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8AC8F" w14:textId="33EA1387" w:rsidR="0012727F" w:rsidRDefault="00DF02A2" w:rsidP="0012727F">
      <w:pPr>
        <w:spacing w:line="360" w:lineRule="auto"/>
        <w:ind w:left="-142"/>
        <w:contextualSpacing/>
        <w:jc w:val="center"/>
        <w:rPr>
          <w:b/>
          <w:sz w:val="28"/>
        </w:rPr>
      </w:pPr>
      <w:r>
        <w:rPr>
          <w:b/>
          <w:sz w:val="28"/>
        </w:rPr>
        <w:t>OUTIL DE CLASSIFICATION</w:t>
      </w:r>
    </w:p>
    <w:p w14:paraId="3FD044BE" w14:textId="1C0400EB" w:rsidR="00DF02A2" w:rsidRDefault="00DF02A2" w:rsidP="0012727F">
      <w:pPr>
        <w:spacing w:line="360" w:lineRule="auto"/>
        <w:ind w:left="-142"/>
        <w:contextualSpacing/>
        <w:jc w:val="center"/>
        <w:rPr>
          <w:b/>
          <w:sz w:val="28"/>
        </w:rPr>
      </w:pPr>
      <w:r>
        <w:rPr>
          <w:b/>
          <w:sz w:val="28"/>
        </w:rPr>
        <w:t>&amp;</w:t>
      </w:r>
    </w:p>
    <w:p w14:paraId="35FBE81A" w14:textId="5CC6C6CA" w:rsidR="00DF02A2" w:rsidRPr="00E6777F" w:rsidRDefault="00DF02A2" w:rsidP="0012727F">
      <w:pPr>
        <w:spacing w:line="360" w:lineRule="auto"/>
        <w:ind w:left="-142"/>
        <w:contextualSpacing/>
        <w:jc w:val="center"/>
        <w:rPr>
          <w:b/>
          <w:sz w:val="28"/>
        </w:rPr>
      </w:pPr>
      <w:r>
        <w:rPr>
          <w:b/>
          <w:sz w:val="28"/>
        </w:rPr>
        <w:t>CIRCULAIRE 1995-010</w:t>
      </w:r>
    </w:p>
    <w:p w14:paraId="5BCEF9F4" w14:textId="77777777" w:rsidR="0012727F" w:rsidRDefault="0012727F" w:rsidP="0012727F">
      <w:pPr>
        <w:spacing w:line="360" w:lineRule="auto"/>
        <w:ind w:left="-142"/>
        <w:contextualSpacing/>
        <w:jc w:val="center"/>
        <w:rPr>
          <w:sz w:val="28"/>
        </w:rPr>
      </w:pPr>
    </w:p>
    <w:p w14:paraId="2E57F942" w14:textId="77777777" w:rsidR="0012727F" w:rsidRDefault="0012727F" w:rsidP="0012727F">
      <w:pPr>
        <w:spacing w:line="360" w:lineRule="auto"/>
        <w:ind w:left="-142"/>
        <w:contextualSpacing/>
        <w:jc w:val="center"/>
        <w:rPr>
          <w:sz w:val="28"/>
        </w:rPr>
      </w:pPr>
    </w:p>
    <w:p w14:paraId="69567BEE" w14:textId="77777777" w:rsidR="00DF02A2" w:rsidRPr="00E6777F" w:rsidRDefault="00DF02A2" w:rsidP="0012727F">
      <w:pPr>
        <w:spacing w:line="360" w:lineRule="auto"/>
        <w:ind w:left="-142"/>
        <w:contextualSpacing/>
        <w:jc w:val="center"/>
        <w:rPr>
          <w:sz w:val="28"/>
        </w:rPr>
      </w:pPr>
    </w:p>
    <w:p w14:paraId="000216DF" w14:textId="77777777" w:rsidR="0012727F" w:rsidRPr="00E6777F" w:rsidRDefault="0012727F" w:rsidP="0012727F">
      <w:pPr>
        <w:spacing w:line="360" w:lineRule="auto"/>
        <w:ind w:left="-142"/>
        <w:contextualSpacing/>
        <w:jc w:val="center"/>
        <w:rPr>
          <w:sz w:val="28"/>
        </w:rPr>
      </w:pPr>
    </w:p>
    <w:p w14:paraId="6B341DD5" w14:textId="77777777" w:rsidR="0012727F" w:rsidRPr="00E6777F" w:rsidRDefault="0012727F" w:rsidP="0012727F">
      <w:pPr>
        <w:spacing w:line="360" w:lineRule="auto"/>
        <w:ind w:left="-142"/>
        <w:contextualSpacing/>
        <w:jc w:val="center"/>
        <w:rPr>
          <w:sz w:val="28"/>
        </w:rPr>
      </w:pPr>
      <w:r w:rsidRPr="00E6777F">
        <w:rPr>
          <w:sz w:val="28"/>
        </w:rPr>
        <w:t>DOCUMENT PRÉSENTÉ À</w:t>
      </w:r>
    </w:p>
    <w:p w14:paraId="496976C1" w14:textId="77777777" w:rsidR="0012727F" w:rsidRPr="00E6777F" w:rsidRDefault="0012727F" w:rsidP="0012727F">
      <w:pPr>
        <w:spacing w:line="360" w:lineRule="auto"/>
        <w:ind w:left="-142"/>
        <w:contextualSpacing/>
        <w:jc w:val="center"/>
        <w:rPr>
          <w:sz w:val="28"/>
        </w:rPr>
      </w:pPr>
    </w:p>
    <w:p w14:paraId="6DFDB3FC" w14:textId="77777777" w:rsidR="0012727F" w:rsidRPr="00E6777F" w:rsidRDefault="0012727F" w:rsidP="0012727F">
      <w:pPr>
        <w:spacing w:line="360" w:lineRule="auto"/>
        <w:ind w:left="-142"/>
        <w:contextualSpacing/>
        <w:jc w:val="center"/>
        <w:rPr>
          <w:b/>
          <w:i/>
          <w:sz w:val="36"/>
          <w:szCs w:val="36"/>
        </w:rPr>
      </w:pPr>
      <w:r w:rsidRPr="00E6777F">
        <w:rPr>
          <w:b/>
          <w:i/>
          <w:sz w:val="36"/>
          <w:szCs w:val="36"/>
        </w:rPr>
        <w:t>Ministre Margaret Blais</w:t>
      </w:r>
    </w:p>
    <w:p w14:paraId="38EEBDA3" w14:textId="77777777" w:rsidR="0012727F" w:rsidRPr="00E6777F" w:rsidRDefault="0012727F" w:rsidP="0012727F">
      <w:pPr>
        <w:spacing w:line="360" w:lineRule="auto"/>
        <w:ind w:left="-142"/>
        <w:contextualSpacing/>
        <w:jc w:val="center"/>
        <w:rPr>
          <w:sz w:val="28"/>
        </w:rPr>
      </w:pPr>
    </w:p>
    <w:p w14:paraId="39EDF00E" w14:textId="77777777" w:rsidR="0012727F" w:rsidRPr="00E6777F" w:rsidRDefault="0012727F" w:rsidP="0012727F">
      <w:pPr>
        <w:spacing w:line="360" w:lineRule="auto"/>
        <w:ind w:left="-142"/>
        <w:contextualSpacing/>
        <w:jc w:val="center"/>
        <w:rPr>
          <w:sz w:val="28"/>
        </w:rPr>
      </w:pPr>
    </w:p>
    <w:p w14:paraId="781F1AC1" w14:textId="77777777" w:rsidR="0012727F" w:rsidRPr="00E6777F" w:rsidRDefault="0012727F" w:rsidP="0012727F">
      <w:pPr>
        <w:spacing w:line="360" w:lineRule="auto"/>
        <w:ind w:left="-142"/>
        <w:contextualSpacing/>
        <w:jc w:val="center"/>
      </w:pPr>
    </w:p>
    <w:p w14:paraId="5C525DDD" w14:textId="77777777" w:rsidR="0012727F" w:rsidRPr="00E6777F" w:rsidRDefault="0012727F" w:rsidP="0012727F">
      <w:pPr>
        <w:spacing w:line="360" w:lineRule="auto"/>
        <w:ind w:left="-142"/>
        <w:contextualSpacing/>
        <w:jc w:val="center"/>
      </w:pPr>
    </w:p>
    <w:p w14:paraId="5EE7DBF2" w14:textId="77777777" w:rsidR="0012727F" w:rsidRPr="00E6777F" w:rsidRDefault="0012727F" w:rsidP="0012727F">
      <w:pPr>
        <w:spacing w:line="360" w:lineRule="auto"/>
        <w:ind w:left="-142"/>
        <w:contextualSpacing/>
        <w:jc w:val="center"/>
      </w:pPr>
    </w:p>
    <w:p w14:paraId="7FEDCBFF" w14:textId="77777777" w:rsidR="0012727F" w:rsidRPr="00E6777F" w:rsidRDefault="0012727F" w:rsidP="0012727F">
      <w:pPr>
        <w:spacing w:line="360" w:lineRule="auto"/>
        <w:ind w:left="-142"/>
        <w:contextualSpacing/>
        <w:jc w:val="center"/>
      </w:pPr>
    </w:p>
    <w:p w14:paraId="60B7E3DB" w14:textId="77777777" w:rsidR="0012727F" w:rsidRPr="00E6777F" w:rsidRDefault="0012727F" w:rsidP="0012727F">
      <w:pPr>
        <w:pStyle w:val="Corpsdetexte2"/>
        <w:spacing w:line="360" w:lineRule="auto"/>
        <w:ind w:left="-142"/>
        <w:contextualSpacing/>
        <w:jc w:val="center"/>
      </w:pPr>
      <w:r w:rsidRPr="00E6777F">
        <w:t>PRÉPARÉ PAR :</w:t>
      </w:r>
    </w:p>
    <w:p w14:paraId="09AD29E5" w14:textId="77777777" w:rsidR="0012727F" w:rsidRPr="00E6777F" w:rsidRDefault="0012727F" w:rsidP="0012727F">
      <w:pPr>
        <w:pStyle w:val="Corpsdetexte2"/>
        <w:spacing w:line="360" w:lineRule="auto"/>
        <w:ind w:left="-142"/>
        <w:contextualSpacing/>
        <w:jc w:val="center"/>
      </w:pPr>
    </w:p>
    <w:p w14:paraId="532CE7CB" w14:textId="77777777" w:rsidR="0012727F" w:rsidRPr="00E6777F" w:rsidRDefault="0012727F" w:rsidP="0012727F">
      <w:pPr>
        <w:pStyle w:val="Corpsdetexte2"/>
        <w:spacing w:line="360" w:lineRule="auto"/>
        <w:ind w:left="-142"/>
        <w:contextualSpacing/>
        <w:jc w:val="center"/>
        <w:rPr>
          <w:b/>
        </w:rPr>
      </w:pPr>
      <w:r w:rsidRPr="00E6777F">
        <w:rPr>
          <w:b/>
        </w:rPr>
        <w:t>PIERRE  HÉBERT</w:t>
      </w:r>
    </w:p>
    <w:p w14:paraId="7CC53A06" w14:textId="77777777" w:rsidR="0012727F" w:rsidRDefault="0012727F" w:rsidP="0012727F">
      <w:pPr>
        <w:spacing w:line="360" w:lineRule="auto"/>
        <w:ind w:left="-142"/>
        <w:contextualSpacing/>
        <w:jc w:val="center"/>
      </w:pPr>
    </w:p>
    <w:p w14:paraId="354FEBDF" w14:textId="77777777" w:rsidR="0012727F" w:rsidRPr="00E6777F" w:rsidRDefault="0012727F" w:rsidP="0012727F">
      <w:pPr>
        <w:spacing w:line="360" w:lineRule="auto"/>
        <w:ind w:left="-142"/>
        <w:contextualSpacing/>
        <w:jc w:val="center"/>
      </w:pPr>
    </w:p>
    <w:p w14:paraId="56188EDF" w14:textId="77777777" w:rsidR="0012727F" w:rsidRPr="00E6777F" w:rsidRDefault="0012727F" w:rsidP="0012727F">
      <w:pPr>
        <w:spacing w:line="360" w:lineRule="auto"/>
        <w:ind w:left="-142"/>
        <w:contextualSpacing/>
        <w:jc w:val="center"/>
      </w:pPr>
    </w:p>
    <w:p w14:paraId="072DD815" w14:textId="77777777" w:rsidR="0012727F" w:rsidRPr="00E6777F" w:rsidRDefault="0012727F" w:rsidP="0012727F">
      <w:pPr>
        <w:spacing w:line="360" w:lineRule="auto"/>
        <w:ind w:left="-142"/>
        <w:contextualSpacing/>
        <w:jc w:val="center"/>
      </w:pPr>
    </w:p>
    <w:p w14:paraId="04C753A8" w14:textId="77777777" w:rsidR="0012727F" w:rsidRPr="00E6777F" w:rsidRDefault="0012727F" w:rsidP="0012727F">
      <w:pPr>
        <w:spacing w:line="360" w:lineRule="auto"/>
        <w:ind w:left="-142"/>
        <w:contextualSpacing/>
        <w:jc w:val="center"/>
      </w:pPr>
    </w:p>
    <w:p w14:paraId="6DE10615" w14:textId="77777777" w:rsidR="0012727F" w:rsidRPr="00E6777F" w:rsidRDefault="0012727F" w:rsidP="0012727F">
      <w:pPr>
        <w:spacing w:line="360" w:lineRule="auto"/>
        <w:ind w:left="-142"/>
        <w:contextualSpacing/>
        <w:jc w:val="center"/>
      </w:pPr>
    </w:p>
    <w:p w14:paraId="6CB33A5A" w14:textId="77777777" w:rsidR="0012727F" w:rsidRDefault="0012727F" w:rsidP="0012727F">
      <w:pPr>
        <w:spacing w:line="360" w:lineRule="auto"/>
        <w:ind w:left="-142"/>
        <w:contextualSpacing/>
        <w:jc w:val="center"/>
      </w:pPr>
      <w:r>
        <w:t>4 février</w:t>
      </w:r>
      <w:r w:rsidRPr="00E6777F">
        <w:t xml:space="preserve"> 2019</w:t>
      </w:r>
    </w:p>
    <w:p w14:paraId="347FEECF" w14:textId="77777777" w:rsidR="0012727F" w:rsidRDefault="0012727F" w:rsidP="000A6287">
      <w:pPr>
        <w:pStyle w:val="Titre"/>
        <w:jc w:val="center"/>
        <w:rPr>
          <w:rFonts w:ascii="Arial Narrow" w:hAnsi="Arial Narrow"/>
          <w:b/>
          <w:color w:val="58575D"/>
          <w:sz w:val="40"/>
        </w:rPr>
      </w:pPr>
    </w:p>
    <w:p w14:paraId="4FF6FA3F" w14:textId="77777777" w:rsidR="00406E82" w:rsidRPr="00AD24CF" w:rsidRDefault="000A6287" w:rsidP="00AD24CF">
      <w:pPr>
        <w:pStyle w:val="Titre"/>
        <w:rPr>
          <w:rFonts w:ascii="Times New Roman" w:hAnsi="Times New Roman" w:cs="Times New Roman"/>
          <w:b/>
          <w:sz w:val="24"/>
          <w:szCs w:val="24"/>
          <w:u w:val="single"/>
        </w:rPr>
      </w:pPr>
      <w:r w:rsidRPr="00AD24CF">
        <w:rPr>
          <w:rFonts w:ascii="Times New Roman" w:hAnsi="Times New Roman" w:cs="Times New Roman"/>
          <w:b/>
          <w:sz w:val="24"/>
          <w:szCs w:val="24"/>
          <w:u w:val="single"/>
        </w:rPr>
        <w:lastRenderedPageBreak/>
        <w:t>L’instrument de détermination et de classification des services de soutien ou d’assistance</w:t>
      </w:r>
    </w:p>
    <w:p w14:paraId="50EB3261" w14:textId="77777777" w:rsidR="000A6287" w:rsidRPr="00733206" w:rsidRDefault="000A6287" w:rsidP="00BF3601">
      <w:pPr>
        <w:spacing w:line="360" w:lineRule="auto"/>
        <w:jc w:val="both"/>
        <w:rPr>
          <w:rFonts w:ascii="Times New Roman" w:hAnsi="Times New Roman" w:cs="Times New Roman"/>
        </w:rPr>
      </w:pPr>
    </w:p>
    <w:p w14:paraId="69F897DD" w14:textId="58CE991B" w:rsidR="00692DDB" w:rsidRPr="00733206" w:rsidRDefault="000A6287"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Communément appel</w:t>
      </w:r>
      <w:r w:rsidR="00E53876" w:rsidRPr="00733206">
        <w:rPr>
          <w:rFonts w:ascii="Times New Roman" w:hAnsi="Times New Roman" w:cs="Times New Roman"/>
        </w:rPr>
        <w:t>é « outil de classification », cet outil</w:t>
      </w:r>
      <w:r w:rsidR="00B62FD1" w:rsidRPr="00733206">
        <w:rPr>
          <w:rFonts w:ascii="Times New Roman" w:hAnsi="Times New Roman" w:cs="Times New Roman"/>
        </w:rPr>
        <w:t xml:space="preserve">, appartenant au </w:t>
      </w:r>
      <w:r w:rsidR="00A74EDF">
        <w:rPr>
          <w:rFonts w:ascii="Times New Roman" w:hAnsi="Times New Roman" w:cs="Times New Roman"/>
        </w:rPr>
        <w:t>m</w:t>
      </w:r>
      <w:r w:rsidR="00B62FD1" w:rsidRPr="00733206">
        <w:rPr>
          <w:rFonts w:ascii="Times New Roman" w:hAnsi="Times New Roman" w:cs="Times New Roman"/>
        </w:rPr>
        <w:t xml:space="preserve">inistre de la </w:t>
      </w:r>
      <w:r w:rsidR="00A74EDF">
        <w:rPr>
          <w:rFonts w:ascii="Times New Roman" w:hAnsi="Times New Roman" w:cs="Times New Roman"/>
        </w:rPr>
        <w:t>S</w:t>
      </w:r>
      <w:r w:rsidR="00B62FD1" w:rsidRPr="00733206">
        <w:rPr>
          <w:rFonts w:ascii="Times New Roman" w:hAnsi="Times New Roman" w:cs="Times New Roman"/>
        </w:rPr>
        <w:t>anté,</w:t>
      </w:r>
      <w:r w:rsidR="00E53876" w:rsidRPr="00733206">
        <w:rPr>
          <w:rFonts w:ascii="Times New Roman" w:hAnsi="Times New Roman" w:cs="Times New Roman"/>
        </w:rPr>
        <w:t xml:space="preserve"> est utilisé afin de déterminer le niveau de service de soutien ou d’assistance que doit offrir la ressource à la clientèle hébergée.</w:t>
      </w:r>
      <w:r w:rsidR="00692DDB" w:rsidRPr="00733206">
        <w:rPr>
          <w:rFonts w:ascii="Times New Roman" w:hAnsi="Times New Roman" w:cs="Times New Roman"/>
        </w:rPr>
        <w:t xml:space="preserve"> L’instrument est utilité pour </w:t>
      </w:r>
      <w:r w:rsidR="004A14FC" w:rsidRPr="00733206">
        <w:rPr>
          <w:rFonts w:ascii="Times New Roman" w:hAnsi="Times New Roman" w:cs="Times New Roman"/>
        </w:rPr>
        <w:t>quatre</w:t>
      </w:r>
      <w:r w:rsidR="00692DDB" w:rsidRPr="00733206">
        <w:rPr>
          <w:rFonts w:ascii="Times New Roman" w:hAnsi="Times New Roman" w:cs="Times New Roman"/>
        </w:rPr>
        <w:t xml:space="preserve"> clientèles, soit : déficience intellectuelle, jeunesse, santé mentale et SAPA. Comment un seul document peut-il déterminer les services à rendre pour quatre</w:t>
      </w:r>
      <w:r w:rsidR="004A14FC" w:rsidRPr="00733206">
        <w:rPr>
          <w:rFonts w:ascii="Times New Roman" w:hAnsi="Times New Roman" w:cs="Times New Roman"/>
        </w:rPr>
        <w:t xml:space="preserve"> différentes clientèles, aussi différente</w:t>
      </w:r>
      <w:r w:rsidR="00A74EDF">
        <w:rPr>
          <w:rFonts w:ascii="Times New Roman" w:hAnsi="Times New Roman" w:cs="Times New Roman"/>
        </w:rPr>
        <w:t>s</w:t>
      </w:r>
      <w:r w:rsidR="004A14FC" w:rsidRPr="00733206">
        <w:rPr>
          <w:rFonts w:ascii="Times New Roman" w:hAnsi="Times New Roman" w:cs="Times New Roman"/>
        </w:rPr>
        <w:t xml:space="preserve"> l’une de l’autre?</w:t>
      </w:r>
    </w:p>
    <w:p w14:paraId="00E6F752" w14:textId="77777777" w:rsidR="00692DDB" w:rsidRPr="00733206" w:rsidRDefault="00692DDB" w:rsidP="00BF3601">
      <w:pPr>
        <w:pStyle w:val="Paragraphedeliste"/>
        <w:spacing w:line="360" w:lineRule="auto"/>
        <w:ind w:left="0"/>
        <w:jc w:val="both"/>
        <w:rPr>
          <w:rFonts w:ascii="Times New Roman" w:hAnsi="Times New Roman" w:cs="Times New Roman"/>
        </w:rPr>
      </w:pPr>
    </w:p>
    <w:p w14:paraId="37AAA5D5" w14:textId="77777777" w:rsidR="000A6287" w:rsidRPr="00733206" w:rsidRDefault="00E53876"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 xml:space="preserve">Cet outil </w:t>
      </w:r>
      <w:r w:rsidR="005763E0" w:rsidRPr="00733206">
        <w:rPr>
          <w:rFonts w:ascii="Times New Roman" w:hAnsi="Times New Roman" w:cs="Times New Roman"/>
        </w:rPr>
        <w:t>est principalement sous la responsabilité de l’établissement pour l’évaluation et doit passer par quelques étapes avant de déterminer les services que doit rendre la ressource.</w:t>
      </w:r>
    </w:p>
    <w:p w14:paraId="28A8BA31" w14:textId="77777777" w:rsidR="005763E0" w:rsidRPr="00733206" w:rsidRDefault="005763E0" w:rsidP="00BF3601">
      <w:pPr>
        <w:pStyle w:val="Paragraphedeliste"/>
        <w:spacing w:line="360" w:lineRule="auto"/>
        <w:ind w:left="0"/>
        <w:jc w:val="both"/>
        <w:rPr>
          <w:rFonts w:ascii="Times New Roman" w:hAnsi="Times New Roman" w:cs="Times New Roman"/>
        </w:rPr>
      </w:pPr>
    </w:p>
    <w:p w14:paraId="6BFBB89F" w14:textId="596F4F9D" w:rsidR="005763E0" w:rsidRPr="00733206" w:rsidRDefault="005763E0"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 xml:space="preserve">Tout d’abord, l’établissement doit évaluer/réviser les besoins de l’usager et élaborer/réviser le PI. Ses deux premières étapes sont souvent négligées. Il n’est pas rare de voir la nouvelle éducatrice au dossier à la rencontre qui n’est pas venue voir une seule fois ladite bénéficiaire afin d’évaluer ses besoins et n’a pas lu son dossier. </w:t>
      </w:r>
      <w:r w:rsidR="008A573F">
        <w:rPr>
          <w:rFonts w:ascii="Times New Roman" w:hAnsi="Times New Roman" w:cs="Times New Roman"/>
        </w:rPr>
        <w:t xml:space="preserve"> </w:t>
      </w:r>
      <w:r w:rsidRPr="00733206">
        <w:rPr>
          <w:rFonts w:ascii="Times New Roman" w:hAnsi="Times New Roman" w:cs="Times New Roman"/>
        </w:rPr>
        <w:t>Déjà pour ses deux premières étapes importantes, il y a une lacune.</w:t>
      </w:r>
      <w:r w:rsidR="00BF3601">
        <w:rPr>
          <w:rFonts w:ascii="Times New Roman" w:hAnsi="Times New Roman" w:cs="Times New Roman"/>
        </w:rPr>
        <w:t xml:space="preserve"> </w:t>
      </w:r>
      <w:r w:rsidRPr="00733206">
        <w:rPr>
          <w:rFonts w:ascii="Times New Roman" w:hAnsi="Times New Roman" w:cs="Times New Roman"/>
        </w:rPr>
        <w:t xml:space="preserve"> Comment peut-on déterminer les services à rendre à la clientèle</w:t>
      </w:r>
      <w:r w:rsidR="00406E82" w:rsidRPr="00733206">
        <w:rPr>
          <w:rFonts w:ascii="Times New Roman" w:hAnsi="Times New Roman" w:cs="Times New Roman"/>
        </w:rPr>
        <w:t xml:space="preserve"> sans en connaître leur</w:t>
      </w:r>
      <w:r w:rsidR="00692DDB" w:rsidRPr="00733206">
        <w:rPr>
          <w:rFonts w:ascii="Times New Roman" w:hAnsi="Times New Roman" w:cs="Times New Roman"/>
        </w:rPr>
        <w:t xml:space="preserve"> </w:t>
      </w:r>
      <w:r w:rsidR="00406E82" w:rsidRPr="00733206">
        <w:rPr>
          <w:rFonts w:ascii="Times New Roman" w:hAnsi="Times New Roman" w:cs="Times New Roman"/>
        </w:rPr>
        <w:t>niveau d’autonomie</w:t>
      </w:r>
      <w:r w:rsidR="00692DDB" w:rsidRPr="00733206">
        <w:rPr>
          <w:rFonts w:ascii="Times New Roman" w:hAnsi="Times New Roman" w:cs="Times New Roman"/>
        </w:rPr>
        <w:t xml:space="preserve">? </w:t>
      </w:r>
      <w:r w:rsidR="00406E82" w:rsidRPr="00733206">
        <w:rPr>
          <w:rFonts w:ascii="Times New Roman" w:hAnsi="Times New Roman" w:cs="Times New Roman"/>
        </w:rPr>
        <w:t xml:space="preserve"> </w:t>
      </w:r>
      <w:r w:rsidR="00692DDB" w:rsidRPr="00733206">
        <w:rPr>
          <w:rFonts w:ascii="Times New Roman" w:hAnsi="Times New Roman" w:cs="Times New Roman"/>
        </w:rPr>
        <w:t>C’est la base de cet outil!</w:t>
      </w:r>
    </w:p>
    <w:p w14:paraId="32E6AF43" w14:textId="77777777" w:rsidR="00692DDB" w:rsidRPr="00733206" w:rsidRDefault="00692DDB" w:rsidP="00BF3601">
      <w:pPr>
        <w:pStyle w:val="Paragraphedeliste"/>
        <w:spacing w:line="360" w:lineRule="auto"/>
        <w:ind w:left="0"/>
        <w:jc w:val="both"/>
        <w:rPr>
          <w:rFonts w:ascii="Times New Roman" w:hAnsi="Times New Roman" w:cs="Times New Roman"/>
        </w:rPr>
      </w:pPr>
    </w:p>
    <w:p w14:paraId="56DE6EC9" w14:textId="2303E31B" w:rsidR="00692DDB" w:rsidRPr="00733206" w:rsidRDefault="00692DDB"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Ensuite, pour déterminer les services de soutien ou d’assistance à rendre, l’établissement doit définir les services communs qui est communément appel</w:t>
      </w:r>
      <w:r w:rsidR="00A74EDF">
        <w:rPr>
          <w:rFonts w:ascii="Times New Roman" w:hAnsi="Times New Roman" w:cs="Times New Roman"/>
        </w:rPr>
        <w:t>é</w:t>
      </w:r>
      <w:r w:rsidRPr="00733206">
        <w:rPr>
          <w:rFonts w:ascii="Times New Roman" w:hAnsi="Times New Roman" w:cs="Times New Roman"/>
        </w:rPr>
        <w:t xml:space="preserve"> « le sac fourre-tout », détermine et précise les services particuliers du bénéficiaire et classifie selon le niveau (entre un et six). </w:t>
      </w:r>
      <w:r w:rsidR="008A573F">
        <w:rPr>
          <w:rFonts w:ascii="Times New Roman" w:hAnsi="Times New Roman" w:cs="Times New Roman"/>
        </w:rPr>
        <w:t xml:space="preserve"> </w:t>
      </w:r>
      <w:r w:rsidR="004A14FC" w:rsidRPr="00733206">
        <w:rPr>
          <w:rFonts w:ascii="Times New Roman" w:hAnsi="Times New Roman" w:cs="Times New Roman"/>
        </w:rPr>
        <w:t xml:space="preserve">Pour </w:t>
      </w:r>
      <w:r w:rsidR="00A74EDF">
        <w:rPr>
          <w:rFonts w:ascii="Times New Roman" w:hAnsi="Times New Roman" w:cs="Times New Roman"/>
        </w:rPr>
        <w:t>c</w:t>
      </w:r>
      <w:r w:rsidR="004A14FC" w:rsidRPr="00733206">
        <w:rPr>
          <w:rFonts w:ascii="Times New Roman" w:hAnsi="Times New Roman" w:cs="Times New Roman"/>
        </w:rPr>
        <w:t xml:space="preserve">es étapes-ci, la maîtrise de la langue de Molière est primordiale. </w:t>
      </w:r>
    </w:p>
    <w:p w14:paraId="2E4CFFDE" w14:textId="77777777" w:rsidR="004A14FC" w:rsidRPr="00733206" w:rsidRDefault="004A14FC" w:rsidP="00BF3601">
      <w:pPr>
        <w:pStyle w:val="Paragraphedeliste"/>
        <w:spacing w:line="360" w:lineRule="auto"/>
        <w:ind w:left="0"/>
        <w:jc w:val="both"/>
        <w:rPr>
          <w:rFonts w:ascii="Times New Roman" w:hAnsi="Times New Roman" w:cs="Times New Roman"/>
        </w:rPr>
      </w:pPr>
    </w:p>
    <w:p w14:paraId="5B00C23C" w14:textId="70352D04" w:rsidR="00A308A8" w:rsidRDefault="004A14FC"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Il faut savoir que plus le temps passe, plus la clientèle s’alourdi</w:t>
      </w:r>
      <w:r w:rsidR="00A74EDF">
        <w:rPr>
          <w:rFonts w:ascii="Times New Roman" w:hAnsi="Times New Roman" w:cs="Times New Roman"/>
        </w:rPr>
        <w:t>t</w:t>
      </w:r>
      <w:r w:rsidRPr="00733206">
        <w:rPr>
          <w:rFonts w:ascii="Times New Roman" w:hAnsi="Times New Roman" w:cs="Times New Roman"/>
        </w:rPr>
        <w:t xml:space="preserve">. Alors pourquoi l’intensité des services </w:t>
      </w:r>
      <w:r w:rsidR="00A308A8" w:rsidRPr="00733206">
        <w:rPr>
          <w:rFonts w:ascii="Times New Roman" w:hAnsi="Times New Roman" w:cs="Times New Roman"/>
        </w:rPr>
        <w:t xml:space="preserve">que les ressources ont à rendre diminue constamment? </w:t>
      </w:r>
      <w:r w:rsidR="00D252EE" w:rsidRPr="00733206">
        <w:rPr>
          <w:rFonts w:ascii="Times New Roman" w:hAnsi="Times New Roman" w:cs="Times New Roman"/>
        </w:rPr>
        <w:t xml:space="preserve">  </w:t>
      </w:r>
      <w:r w:rsidR="00BF3601">
        <w:rPr>
          <w:rFonts w:ascii="Times New Roman" w:hAnsi="Times New Roman" w:cs="Times New Roman"/>
        </w:rPr>
        <w:t>« </w:t>
      </w:r>
      <w:r w:rsidR="00D252EE" w:rsidRPr="008A573F">
        <w:rPr>
          <w:rFonts w:ascii="Times New Roman" w:hAnsi="Times New Roman" w:cs="Times New Roman"/>
          <w:i/>
        </w:rPr>
        <w:t>Est-ce une conséquence que cet outil évalue ce que la ressource doit donner comme service et non le niveau d’autonomie réel de l’usager (deux concept</w:t>
      </w:r>
      <w:r w:rsidR="00A74EDF">
        <w:rPr>
          <w:rFonts w:ascii="Times New Roman" w:hAnsi="Times New Roman" w:cs="Times New Roman"/>
          <w:i/>
        </w:rPr>
        <w:t>s</w:t>
      </w:r>
      <w:r w:rsidR="00D252EE" w:rsidRPr="008A573F">
        <w:rPr>
          <w:rFonts w:ascii="Times New Roman" w:hAnsi="Times New Roman" w:cs="Times New Roman"/>
          <w:i/>
        </w:rPr>
        <w:t xml:space="preserve"> bien différents)</w:t>
      </w:r>
      <w:r w:rsidR="008A573F">
        <w:rPr>
          <w:rFonts w:ascii="Times New Roman" w:hAnsi="Times New Roman" w:cs="Times New Roman"/>
          <w:i/>
        </w:rPr>
        <w:t>?</w:t>
      </w:r>
      <w:r w:rsidR="00BF3601">
        <w:rPr>
          <w:rFonts w:ascii="Times New Roman" w:hAnsi="Times New Roman" w:cs="Times New Roman"/>
          <w:i/>
        </w:rPr>
        <w:t> »</w:t>
      </w:r>
    </w:p>
    <w:p w14:paraId="655555CD" w14:textId="77777777" w:rsidR="008A573F" w:rsidRDefault="008A573F" w:rsidP="00BF3601">
      <w:pPr>
        <w:pStyle w:val="Paragraphedeliste"/>
        <w:spacing w:line="360" w:lineRule="auto"/>
        <w:ind w:left="0"/>
        <w:jc w:val="both"/>
        <w:rPr>
          <w:rFonts w:ascii="Times New Roman" w:hAnsi="Times New Roman" w:cs="Times New Roman"/>
        </w:rPr>
      </w:pPr>
    </w:p>
    <w:p w14:paraId="11FE45EE" w14:textId="47EBE3C6" w:rsidR="008A573F" w:rsidRPr="008A573F" w:rsidRDefault="008A573F" w:rsidP="00BF3601">
      <w:pPr>
        <w:tabs>
          <w:tab w:val="left" w:pos="0"/>
        </w:tabs>
        <w:spacing w:line="360" w:lineRule="auto"/>
        <w:contextualSpacing/>
        <w:jc w:val="both"/>
        <w:rPr>
          <w:rFonts w:ascii="Times New Roman" w:hAnsi="Times New Roman" w:cs="Times New Roman"/>
        </w:rPr>
      </w:pPr>
      <w:r w:rsidRPr="008A573F">
        <w:rPr>
          <w:rFonts w:ascii="Times New Roman" w:hAnsi="Times New Roman" w:cs="Times New Roman"/>
        </w:rPr>
        <w:lastRenderedPageBreak/>
        <w:t xml:space="preserve">L’effet pervers de ce système, c’est que le responsable </w:t>
      </w:r>
      <w:r w:rsidR="00A74EDF">
        <w:rPr>
          <w:rFonts w:ascii="Times New Roman" w:hAnsi="Times New Roman" w:cs="Times New Roman"/>
        </w:rPr>
        <w:t>du</w:t>
      </w:r>
      <w:r w:rsidRPr="008A573F">
        <w:rPr>
          <w:rFonts w:ascii="Times New Roman" w:hAnsi="Times New Roman" w:cs="Times New Roman"/>
        </w:rPr>
        <w:t xml:space="preserve"> clinique (Outil) est également responsable du budget ?  Mais pire encore, il ne rend pas justice aux services attendus aux usagers.  Entre autres, certains troubles graves du comportement comme </w:t>
      </w:r>
      <w:r w:rsidRPr="008A573F">
        <w:rPr>
          <w:rFonts w:ascii="Times New Roman" w:hAnsi="Times New Roman" w:cs="Times New Roman"/>
          <w:b/>
          <w:bCs/>
        </w:rPr>
        <w:t xml:space="preserve">l’automutilation, les comportements de coprophagie, coprolalie entre autres sont sous-évalués afin de rencontrer les enveloppes budgétaires.  </w:t>
      </w:r>
      <w:r w:rsidRPr="00BF3601">
        <w:rPr>
          <w:rFonts w:ascii="Times New Roman" w:hAnsi="Times New Roman" w:cs="Times New Roman"/>
          <w:highlight w:val="yellow"/>
        </w:rPr>
        <w:t>Ce sont des pratiques courantes et probablement méconnues du ministère.</w:t>
      </w:r>
      <w:r w:rsidRPr="008A573F">
        <w:rPr>
          <w:rFonts w:ascii="Times New Roman" w:hAnsi="Times New Roman" w:cs="Times New Roman"/>
        </w:rPr>
        <w:t xml:space="preserve">  Toujours dans le même esprit, l’établissement demande maintenant aux familles d’accueil de relâcher la vigilance auprès de certains usagers </w:t>
      </w:r>
      <w:r w:rsidRPr="008A573F">
        <w:rPr>
          <w:rFonts w:ascii="Times New Roman" w:hAnsi="Times New Roman" w:cs="Times New Roman"/>
          <w:b/>
          <w:bCs/>
        </w:rPr>
        <w:t>à haut risque de chûtes</w:t>
      </w:r>
      <w:r w:rsidRPr="008A573F">
        <w:rPr>
          <w:rFonts w:ascii="Times New Roman" w:hAnsi="Times New Roman" w:cs="Times New Roman"/>
          <w:bCs/>
        </w:rPr>
        <w:t xml:space="preserve"> afin de diminuer les interventions en prévention pour une question monétaire!</w:t>
      </w:r>
    </w:p>
    <w:p w14:paraId="62CD77C7" w14:textId="77777777" w:rsidR="008A573F" w:rsidRPr="008A573F" w:rsidRDefault="008A573F" w:rsidP="00BF3601">
      <w:pPr>
        <w:tabs>
          <w:tab w:val="left" w:pos="0"/>
        </w:tabs>
        <w:spacing w:line="360" w:lineRule="auto"/>
        <w:contextualSpacing/>
        <w:jc w:val="both"/>
        <w:rPr>
          <w:rFonts w:ascii="Times New Roman" w:hAnsi="Times New Roman" w:cs="Times New Roman"/>
        </w:rPr>
      </w:pPr>
    </w:p>
    <w:p w14:paraId="700E2B0E" w14:textId="578D2A31" w:rsidR="008A573F" w:rsidRPr="008A573F" w:rsidRDefault="008A573F" w:rsidP="00BF3601">
      <w:pPr>
        <w:pStyle w:val="Paragraphedeliste"/>
        <w:spacing w:line="360" w:lineRule="auto"/>
        <w:ind w:left="0"/>
        <w:jc w:val="both"/>
        <w:rPr>
          <w:rFonts w:ascii="Times New Roman" w:hAnsi="Times New Roman" w:cs="Times New Roman"/>
        </w:rPr>
      </w:pPr>
      <w:r w:rsidRPr="008A573F">
        <w:rPr>
          <w:rFonts w:ascii="Times New Roman" w:hAnsi="Times New Roman" w:cs="Times New Roman"/>
          <w:b/>
        </w:rPr>
        <w:t>La manipulation de la grille à des fins administratives est TOUJOURS bien réelle.</w:t>
      </w:r>
      <w:r w:rsidRPr="008A573F">
        <w:rPr>
          <w:rFonts w:ascii="Times New Roman" w:hAnsi="Times New Roman" w:cs="Times New Roman"/>
        </w:rPr>
        <w:t xml:space="preserve"> Au-delà des chiffres et du monétaire, cette nouvelle grille vient déshumaniser les soins de santé de « BASE » à une clientèle des plus démunies.</w:t>
      </w:r>
    </w:p>
    <w:p w14:paraId="3223163B" w14:textId="77777777" w:rsidR="008A573F" w:rsidRPr="008A573F" w:rsidRDefault="008A573F" w:rsidP="00BF3601">
      <w:pPr>
        <w:pStyle w:val="Paragraphedeliste"/>
        <w:spacing w:line="360" w:lineRule="auto"/>
        <w:ind w:left="0"/>
        <w:jc w:val="both"/>
        <w:rPr>
          <w:rFonts w:ascii="Times New Roman" w:hAnsi="Times New Roman" w:cs="Times New Roman"/>
        </w:rPr>
      </w:pPr>
    </w:p>
    <w:p w14:paraId="72375D65" w14:textId="77777777" w:rsidR="008A573F" w:rsidRPr="008A573F" w:rsidRDefault="008A573F" w:rsidP="00BF3601">
      <w:pPr>
        <w:tabs>
          <w:tab w:val="left" w:pos="567"/>
        </w:tabs>
        <w:spacing w:line="360" w:lineRule="auto"/>
        <w:contextualSpacing/>
        <w:jc w:val="both"/>
        <w:rPr>
          <w:rFonts w:ascii="Times New Roman" w:hAnsi="Times New Roman" w:cs="Times New Roman"/>
          <w:b/>
        </w:rPr>
      </w:pPr>
      <w:r w:rsidRPr="008A573F">
        <w:rPr>
          <w:rFonts w:ascii="Times New Roman" w:hAnsi="Times New Roman" w:cs="Times New Roman"/>
          <w:b/>
        </w:rPr>
        <w:t>INTERPRÉTATION</w:t>
      </w:r>
    </w:p>
    <w:p w14:paraId="0D89B080" w14:textId="3F8E0D54" w:rsidR="008A573F" w:rsidRPr="00BF3601" w:rsidRDefault="00BF3601" w:rsidP="00BF3601">
      <w:pPr>
        <w:tabs>
          <w:tab w:val="left" w:pos="0"/>
        </w:tabs>
        <w:spacing w:line="360" w:lineRule="auto"/>
        <w:contextualSpacing/>
        <w:jc w:val="both"/>
        <w:rPr>
          <w:rFonts w:ascii="Times New Roman" w:hAnsi="Times New Roman" w:cs="Times New Roman"/>
          <w:b/>
          <w:u w:val="single"/>
        </w:rPr>
      </w:pPr>
      <w:r>
        <w:rPr>
          <w:rFonts w:ascii="Times New Roman" w:hAnsi="Times New Roman" w:cs="Times New Roman"/>
          <w:b/>
          <w:u w:val="single"/>
        </w:rPr>
        <w:t>Une note du comit</w:t>
      </w:r>
      <w:r w:rsidR="00A74EDF">
        <w:rPr>
          <w:rFonts w:ascii="Times New Roman" w:hAnsi="Times New Roman" w:cs="Times New Roman"/>
          <w:b/>
          <w:u w:val="single"/>
        </w:rPr>
        <w:t>é</w:t>
      </w:r>
      <w:r>
        <w:rPr>
          <w:rFonts w:ascii="Times New Roman" w:hAnsi="Times New Roman" w:cs="Times New Roman"/>
          <w:b/>
          <w:u w:val="single"/>
        </w:rPr>
        <w:t xml:space="preserve"> expert :</w:t>
      </w:r>
    </w:p>
    <w:p w14:paraId="7644CBE7" w14:textId="77777777" w:rsidR="008A573F" w:rsidRPr="008A573F" w:rsidRDefault="008A573F" w:rsidP="00BF3601">
      <w:pPr>
        <w:pStyle w:val="Sansinterligne"/>
        <w:tabs>
          <w:tab w:val="left" w:pos="142"/>
        </w:tabs>
        <w:spacing w:line="360" w:lineRule="auto"/>
        <w:contextualSpacing/>
        <w:jc w:val="both"/>
        <w:rPr>
          <w:b/>
          <w:lang w:val="fr-FR"/>
        </w:rPr>
      </w:pPr>
      <w:r w:rsidRPr="008A573F">
        <w:rPr>
          <w:b/>
          <w:lang w:val="fr-FR"/>
        </w:rPr>
        <w:t>Compte rendu 6 juin 2013.</w:t>
      </w:r>
    </w:p>
    <w:p w14:paraId="484F5FF8" w14:textId="77777777" w:rsidR="008A573F" w:rsidRPr="008A573F" w:rsidRDefault="008A573F" w:rsidP="00BF3601">
      <w:pPr>
        <w:pStyle w:val="Sansinterligne"/>
        <w:tabs>
          <w:tab w:val="left" w:pos="142"/>
        </w:tabs>
        <w:spacing w:line="360" w:lineRule="auto"/>
        <w:contextualSpacing/>
        <w:jc w:val="both"/>
        <w:rPr>
          <w:i/>
          <w:lang w:val="fr-FR"/>
        </w:rPr>
      </w:pPr>
      <w:r w:rsidRPr="008A573F">
        <w:rPr>
          <w:i/>
          <w:lang w:val="fr-FR"/>
        </w:rPr>
        <w:t xml:space="preserve">« Certaines associations représentatives des ressources se sont approprié l’Instrument et influencent leurs membres selon une </w:t>
      </w:r>
      <w:r w:rsidRPr="008A573F">
        <w:rPr>
          <w:b/>
          <w:i/>
          <w:lang w:val="fr-FR"/>
        </w:rPr>
        <w:t>interprétation</w:t>
      </w:r>
      <w:r w:rsidRPr="008A573F">
        <w:rPr>
          <w:i/>
          <w:lang w:val="fr-FR"/>
        </w:rPr>
        <w:t xml:space="preserve"> différente de celle du MSSS et incitent leurs ressources à faire du </w:t>
      </w:r>
      <w:r w:rsidRPr="008A573F">
        <w:rPr>
          <w:b/>
          <w:i/>
          <w:lang w:val="fr-FR"/>
        </w:rPr>
        <w:t>chantage</w:t>
      </w:r>
      <w:r w:rsidRPr="008A573F">
        <w:rPr>
          <w:i/>
          <w:lang w:val="fr-FR"/>
        </w:rPr>
        <w:t xml:space="preserve"> ou de la </w:t>
      </w:r>
      <w:r w:rsidRPr="008A573F">
        <w:rPr>
          <w:b/>
          <w:i/>
          <w:lang w:val="fr-FR"/>
        </w:rPr>
        <w:t>résistance</w:t>
      </w:r>
      <w:r w:rsidRPr="008A573F">
        <w:rPr>
          <w:i/>
          <w:lang w:val="fr-FR"/>
        </w:rPr>
        <w:t xml:space="preserve">. </w:t>
      </w:r>
    </w:p>
    <w:p w14:paraId="28217B19" w14:textId="77777777" w:rsidR="008A573F" w:rsidRPr="008A573F" w:rsidRDefault="008A573F" w:rsidP="00BF3601">
      <w:pPr>
        <w:pStyle w:val="Sansinterligne"/>
        <w:tabs>
          <w:tab w:val="left" w:pos="142"/>
          <w:tab w:val="left" w:pos="567"/>
        </w:tabs>
        <w:spacing w:line="360" w:lineRule="auto"/>
        <w:contextualSpacing/>
        <w:jc w:val="both"/>
        <w:rPr>
          <w:i/>
          <w:lang w:val="fr-FR"/>
        </w:rPr>
      </w:pPr>
    </w:p>
    <w:p w14:paraId="277C24EE" w14:textId="77777777" w:rsidR="008A573F" w:rsidRPr="008A573F" w:rsidRDefault="008A573F" w:rsidP="00BF3601">
      <w:pPr>
        <w:pStyle w:val="Sansinterligne"/>
        <w:tabs>
          <w:tab w:val="left" w:pos="142"/>
          <w:tab w:val="left" w:pos="567"/>
        </w:tabs>
        <w:spacing w:line="360" w:lineRule="auto"/>
        <w:contextualSpacing/>
        <w:jc w:val="both"/>
        <w:rPr>
          <w:i/>
          <w:lang w:val="fr-FR"/>
        </w:rPr>
      </w:pPr>
      <w:r w:rsidRPr="008A573F">
        <w:rPr>
          <w:i/>
          <w:lang w:val="fr-FR"/>
        </w:rPr>
        <w:t xml:space="preserve">Les services de soutien ou d’assistance communs sont encore trop souvent perçus par les ressources comme des services exigeants pour elles, mais qui ne valent rien. </w:t>
      </w:r>
    </w:p>
    <w:p w14:paraId="60A196CD" w14:textId="77777777" w:rsidR="008A573F" w:rsidRPr="008A573F" w:rsidRDefault="008A573F" w:rsidP="00BF3601">
      <w:pPr>
        <w:pStyle w:val="Sansinterligne"/>
        <w:tabs>
          <w:tab w:val="left" w:pos="142"/>
          <w:tab w:val="left" w:pos="567"/>
        </w:tabs>
        <w:spacing w:line="360" w:lineRule="auto"/>
        <w:contextualSpacing/>
        <w:jc w:val="both"/>
        <w:rPr>
          <w:i/>
          <w:lang w:val="fr-FR"/>
        </w:rPr>
      </w:pPr>
      <w:r w:rsidRPr="008A573F">
        <w:rPr>
          <w:i/>
          <w:lang w:val="fr-FR"/>
        </w:rPr>
        <w:t>Pour certains intervenants, l’exercice de classification s’est révélé long et pénible. »</w:t>
      </w:r>
    </w:p>
    <w:p w14:paraId="6A96A69A" w14:textId="77777777" w:rsidR="008A573F" w:rsidRPr="008A573F" w:rsidRDefault="008A573F" w:rsidP="00BF3601">
      <w:pPr>
        <w:pStyle w:val="Paragraphedeliste"/>
        <w:spacing w:line="360" w:lineRule="auto"/>
        <w:ind w:left="0"/>
        <w:jc w:val="both"/>
        <w:rPr>
          <w:rFonts w:ascii="Times New Roman" w:hAnsi="Times New Roman" w:cs="Times New Roman"/>
        </w:rPr>
      </w:pPr>
    </w:p>
    <w:p w14:paraId="472868CA" w14:textId="77777777" w:rsidR="00A308A8" w:rsidRPr="008A573F" w:rsidRDefault="00A308A8" w:rsidP="00BF3601">
      <w:pPr>
        <w:pStyle w:val="Citation"/>
        <w:ind w:left="0" w:right="0"/>
        <w:rPr>
          <w:rFonts w:ascii="Times New Roman" w:hAnsi="Times New Roman" w:cs="Times New Roman"/>
          <w:b/>
          <w:i w:val="0"/>
          <w:color w:val="auto"/>
          <w:u w:val="single"/>
        </w:rPr>
      </w:pPr>
      <w:r w:rsidRPr="008A573F">
        <w:rPr>
          <w:rFonts w:ascii="Times New Roman" w:hAnsi="Times New Roman" w:cs="Times New Roman"/>
          <w:b/>
          <w:i w:val="0"/>
          <w:color w:val="auto"/>
          <w:u w:val="single"/>
        </w:rPr>
        <w:t>Cas #1 :</w:t>
      </w:r>
    </w:p>
    <w:p w14:paraId="7448E3EC" w14:textId="47A226A8" w:rsidR="007C2798" w:rsidRPr="00733206" w:rsidRDefault="00A308A8" w:rsidP="00BF3601">
      <w:pPr>
        <w:pStyle w:val="Citation"/>
        <w:ind w:left="0" w:right="0"/>
        <w:rPr>
          <w:rFonts w:ascii="Times New Roman" w:hAnsi="Times New Roman" w:cs="Times New Roman"/>
          <w:color w:val="auto"/>
        </w:rPr>
      </w:pPr>
      <w:r w:rsidRPr="00733206">
        <w:rPr>
          <w:rFonts w:ascii="Times New Roman" w:hAnsi="Times New Roman" w:cs="Times New Roman"/>
          <w:color w:val="auto"/>
        </w:rPr>
        <w:t>Usager arrivé le 5 mai 2016. Avant son arrivé</w:t>
      </w:r>
      <w:r w:rsidR="00A74EDF">
        <w:rPr>
          <w:rFonts w:ascii="Times New Roman" w:hAnsi="Times New Roman" w:cs="Times New Roman"/>
          <w:color w:val="auto"/>
        </w:rPr>
        <w:t>e</w:t>
      </w:r>
      <w:r w:rsidRPr="00733206">
        <w:rPr>
          <w:rFonts w:ascii="Times New Roman" w:hAnsi="Times New Roman" w:cs="Times New Roman"/>
          <w:color w:val="auto"/>
        </w:rPr>
        <w:t>, il était de niveau 5 et lors de l’évaluation devient un début de niveau 4. Il y a un écart important entre les deux! Pourtant cet usager doit être gavé, fait beaucoup de sécrétion et plus encore, il représente un niveau de soin élevé. Pourquoi son niveau de service diminue-t-il?</w:t>
      </w:r>
    </w:p>
    <w:p w14:paraId="15C98C0A" w14:textId="77777777" w:rsidR="008A573F" w:rsidRDefault="008A573F" w:rsidP="00BF3601">
      <w:pPr>
        <w:pStyle w:val="Paragraphedeliste"/>
        <w:spacing w:line="360" w:lineRule="auto"/>
        <w:ind w:left="0"/>
        <w:jc w:val="both"/>
        <w:rPr>
          <w:rFonts w:ascii="Times New Roman" w:hAnsi="Times New Roman" w:cs="Times New Roman"/>
        </w:rPr>
      </w:pPr>
    </w:p>
    <w:p w14:paraId="2B5CCD12" w14:textId="77777777" w:rsidR="007C2798" w:rsidRPr="00733206" w:rsidRDefault="00422F71"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lastRenderedPageBreak/>
        <w:t xml:space="preserve">Dans un même ordre d’idée, il n’est pas rare de voir plusieurs mesures de contrôle déguisé en mesure alternative, surtout pour les comportements de </w:t>
      </w:r>
      <w:proofErr w:type="spellStart"/>
      <w:r w:rsidRPr="00733206">
        <w:rPr>
          <w:rFonts w:ascii="Times New Roman" w:hAnsi="Times New Roman" w:cs="Times New Roman"/>
        </w:rPr>
        <w:t>copromanie</w:t>
      </w:r>
      <w:proofErr w:type="spellEnd"/>
      <w:r w:rsidRPr="00733206">
        <w:rPr>
          <w:rFonts w:ascii="Times New Roman" w:hAnsi="Times New Roman" w:cs="Times New Roman"/>
        </w:rPr>
        <w:t>, coprophagie (jouer avec les selles, manger ses selles), pour des fins administratives!</w:t>
      </w:r>
    </w:p>
    <w:p w14:paraId="2233FA97" w14:textId="77777777" w:rsidR="00422F71" w:rsidRPr="00733206" w:rsidRDefault="00422F71" w:rsidP="00BF3601">
      <w:pPr>
        <w:pStyle w:val="Paragraphedeliste"/>
        <w:spacing w:line="360" w:lineRule="auto"/>
        <w:ind w:left="0"/>
        <w:jc w:val="both"/>
        <w:rPr>
          <w:rFonts w:ascii="Times New Roman" w:hAnsi="Times New Roman" w:cs="Times New Roman"/>
        </w:rPr>
      </w:pPr>
    </w:p>
    <w:p w14:paraId="3F213E89" w14:textId="6CAD5042" w:rsidR="00422F71" w:rsidRPr="00733206" w:rsidRDefault="00422F71" w:rsidP="00BF3601">
      <w:pPr>
        <w:tabs>
          <w:tab w:val="left" w:pos="0"/>
        </w:tabs>
        <w:spacing w:line="360" w:lineRule="auto"/>
        <w:contextualSpacing/>
        <w:jc w:val="both"/>
        <w:rPr>
          <w:rFonts w:ascii="Times New Roman" w:hAnsi="Times New Roman" w:cs="Times New Roman"/>
        </w:rPr>
      </w:pPr>
      <w:r w:rsidRPr="00733206">
        <w:rPr>
          <w:rFonts w:ascii="Times New Roman" w:hAnsi="Times New Roman" w:cs="Times New Roman"/>
        </w:rPr>
        <w:t xml:space="preserve">Encore une fois, langage puriste du CIUSSS afin de montrer « patte blanche » renvoie l’odieux au MSSS : </w:t>
      </w:r>
      <w:r w:rsidRPr="00733206">
        <w:rPr>
          <w:rFonts w:ascii="Times New Roman" w:hAnsi="Times New Roman" w:cs="Times New Roman"/>
          <w:b/>
          <w:i/>
        </w:rPr>
        <w:t>« Le ministère nous oblige d’enlever toutes les mesures de contrôle </w:t>
      </w:r>
      <w:r w:rsidR="00406E82" w:rsidRPr="00733206">
        <w:rPr>
          <w:rFonts w:ascii="Times New Roman" w:hAnsi="Times New Roman" w:cs="Times New Roman"/>
          <w:b/>
          <w:i/>
        </w:rPr>
        <w:t>»!  Mauvaise interpréta</w:t>
      </w:r>
      <w:r w:rsidRPr="00733206">
        <w:rPr>
          <w:rFonts w:ascii="Times New Roman" w:hAnsi="Times New Roman" w:cs="Times New Roman"/>
          <w:b/>
          <w:i/>
        </w:rPr>
        <w:t>tion! »</w:t>
      </w:r>
      <w:r w:rsidRPr="00733206">
        <w:rPr>
          <w:rFonts w:ascii="Times New Roman" w:hAnsi="Times New Roman" w:cs="Times New Roman"/>
        </w:rPr>
        <w:t xml:space="preserve">  </w:t>
      </w:r>
      <w:r w:rsidR="00406E82" w:rsidRPr="00733206">
        <w:rPr>
          <w:rFonts w:ascii="Times New Roman" w:hAnsi="Times New Roman" w:cs="Times New Roman"/>
        </w:rPr>
        <w:t xml:space="preserve">La loi oblige l’utilisation des mesures de contrôles qu’en dernier recours quant les autres ressources sont épuisées.  </w:t>
      </w:r>
      <w:r w:rsidRPr="00733206">
        <w:rPr>
          <w:rFonts w:ascii="Times New Roman" w:hAnsi="Times New Roman" w:cs="Times New Roman"/>
        </w:rPr>
        <w:t>Quel est le but ou l’objectif recherché dans de tels propos?</w:t>
      </w:r>
    </w:p>
    <w:p w14:paraId="7968D2C6" w14:textId="77777777" w:rsidR="00422F71" w:rsidRPr="00733206" w:rsidRDefault="00422F71" w:rsidP="00BF3601">
      <w:pPr>
        <w:tabs>
          <w:tab w:val="left" w:pos="0"/>
        </w:tabs>
        <w:spacing w:line="360" w:lineRule="auto"/>
        <w:contextualSpacing/>
        <w:jc w:val="both"/>
        <w:rPr>
          <w:rFonts w:ascii="Times New Roman" w:hAnsi="Times New Roman" w:cs="Times New Roman"/>
        </w:rPr>
      </w:pPr>
    </w:p>
    <w:p w14:paraId="456B014C" w14:textId="77777777" w:rsidR="00422F71" w:rsidRPr="00BF3601" w:rsidRDefault="00422F71" w:rsidP="00BF3601">
      <w:pPr>
        <w:tabs>
          <w:tab w:val="left" w:pos="0"/>
        </w:tabs>
        <w:spacing w:line="360" w:lineRule="auto"/>
        <w:contextualSpacing/>
        <w:jc w:val="center"/>
        <w:rPr>
          <w:rFonts w:ascii="Times New Roman" w:hAnsi="Times New Roman" w:cs="Times New Roman"/>
          <w:b/>
          <w:u w:val="single"/>
        </w:rPr>
      </w:pPr>
      <w:r w:rsidRPr="00BF3601">
        <w:rPr>
          <w:rFonts w:ascii="Times New Roman" w:hAnsi="Times New Roman" w:cs="Times New Roman"/>
          <w:b/>
          <w:u w:val="single"/>
        </w:rPr>
        <w:t>Cas #</w:t>
      </w:r>
      <w:r w:rsidR="00AD00EC" w:rsidRPr="00BF3601">
        <w:rPr>
          <w:rFonts w:ascii="Times New Roman" w:hAnsi="Times New Roman" w:cs="Times New Roman"/>
          <w:b/>
          <w:u w:val="single"/>
        </w:rPr>
        <w:t>2</w:t>
      </w:r>
      <w:r w:rsidRPr="00BF3601">
        <w:rPr>
          <w:rFonts w:ascii="Times New Roman" w:hAnsi="Times New Roman" w:cs="Times New Roman"/>
          <w:b/>
          <w:u w:val="single"/>
        </w:rPr>
        <w:t> :</w:t>
      </w:r>
    </w:p>
    <w:p w14:paraId="4AE08947" w14:textId="06A322A7" w:rsidR="00AD00EC" w:rsidRPr="00733206" w:rsidRDefault="00422F71" w:rsidP="00BF3601">
      <w:pPr>
        <w:pStyle w:val="Citation"/>
        <w:ind w:left="0" w:right="0"/>
        <w:rPr>
          <w:rFonts w:ascii="Times New Roman" w:hAnsi="Times New Roman" w:cs="Times New Roman"/>
          <w:color w:val="auto"/>
        </w:rPr>
      </w:pPr>
      <w:r w:rsidRPr="00733206">
        <w:rPr>
          <w:rFonts w:ascii="Times New Roman" w:hAnsi="Times New Roman" w:cs="Times New Roman"/>
          <w:color w:val="auto"/>
        </w:rPr>
        <w:t>Usager avec deux culottes d’incontinences</w:t>
      </w:r>
      <w:r w:rsidR="00733206" w:rsidRPr="00733206">
        <w:rPr>
          <w:rFonts w:ascii="Times New Roman" w:hAnsi="Times New Roman" w:cs="Times New Roman"/>
          <w:color w:val="auto"/>
        </w:rPr>
        <w:t>, d’</w:t>
      </w:r>
      <w:r w:rsidRPr="00733206">
        <w:rPr>
          <w:rFonts w:ascii="Times New Roman" w:hAnsi="Times New Roman" w:cs="Times New Roman"/>
          <w:color w:val="auto"/>
        </w:rPr>
        <w:t>un cuissard et un pantalon de pyjama</w:t>
      </w:r>
      <w:r w:rsidR="00733206" w:rsidRPr="00733206">
        <w:rPr>
          <w:rFonts w:ascii="Times New Roman" w:hAnsi="Times New Roman" w:cs="Times New Roman"/>
          <w:color w:val="auto"/>
        </w:rPr>
        <w:t xml:space="preserve"> par-dessus</w:t>
      </w:r>
      <w:r w:rsidRPr="00733206">
        <w:rPr>
          <w:rFonts w:ascii="Times New Roman" w:hAnsi="Times New Roman" w:cs="Times New Roman"/>
          <w:color w:val="auto"/>
        </w:rPr>
        <w:t>? Cet usager portait une grenouillère (contention = 30 points), alors au nom de l’accessibilité au corps, on retire la grenouillère.</w:t>
      </w:r>
      <w:r w:rsidR="00AD00EC" w:rsidRPr="00733206">
        <w:rPr>
          <w:rFonts w:ascii="Times New Roman" w:hAnsi="Times New Roman" w:cs="Times New Roman"/>
          <w:color w:val="auto"/>
        </w:rPr>
        <w:t xml:space="preserve"> Dans les deux cas, l’usager n’a toujours pas accès à son corps, et la mesure alternative est plus contrai</w:t>
      </w:r>
      <w:r w:rsidR="00733206" w:rsidRPr="00733206">
        <w:rPr>
          <w:rFonts w:ascii="Times New Roman" w:hAnsi="Times New Roman" w:cs="Times New Roman"/>
          <w:color w:val="auto"/>
        </w:rPr>
        <w:t>gnante que ladite grenouillère.</w:t>
      </w:r>
    </w:p>
    <w:p w14:paraId="22FF487A" w14:textId="77777777" w:rsidR="00AD00EC" w:rsidRPr="00733206" w:rsidRDefault="00AD00EC" w:rsidP="00BF3601">
      <w:pPr>
        <w:rPr>
          <w:rFonts w:ascii="Times New Roman" w:hAnsi="Times New Roman" w:cs="Times New Roman"/>
        </w:rPr>
      </w:pPr>
    </w:p>
    <w:p w14:paraId="3EC3BB8B" w14:textId="1321CC0A" w:rsidR="00AD00EC" w:rsidRPr="00FD674A" w:rsidRDefault="009C7914" w:rsidP="00BF3601">
      <w:pPr>
        <w:pStyle w:val="Paragraphedeliste"/>
        <w:spacing w:line="360" w:lineRule="auto"/>
        <w:ind w:left="0"/>
        <w:jc w:val="both"/>
        <w:rPr>
          <w:rFonts w:ascii="Times New Roman" w:hAnsi="Times New Roman" w:cs="Times New Roman"/>
        </w:rPr>
      </w:pPr>
      <w:r>
        <w:rPr>
          <w:rFonts w:ascii="Times New Roman" w:hAnsi="Times New Roman" w:cs="Times New Roman"/>
        </w:rPr>
        <w:t xml:space="preserve">Un autre terme que l’établissement semble </w:t>
      </w:r>
      <w:r w:rsidR="00FD674A">
        <w:rPr>
          <w:rFonts w:ascii="Times New Roman" w:hAnsi="Times New Roman" w:cs="Times New Roman"/>
        </w:rPr>
        <w:t>s’approprier la définition, est</w:t>
      </w:r>
      <w:r>
        <w:rPr>
          <w:rFonts w:ascii="Times New Roman" w:hAnsi="Times New Roman" w:cs="Times New Roman"/>
        </w:rPr>
        <w:t xml:space="preserve"> </w:t>
      </w:r>
      <w:r w:rsidRPr="009C7914">
        <w:rPr>
          <w:rFonts w:ascii="Times New Roman" w:hAnsi="Times New Roman" w:cs="Times New Roman"/>
          <w:i/>
        </w:rPr>
        <w:t>automutilation</w:t>
      </w:r>
      <w:r w:rsidR="00FD674A">
        <w:rPr>
          <w:rFonts w:ascii="Times New Roman" w:hAnsi="Times New Roman" w:cs="Times New Roman"/>
        </w:rPr>
        <w:t xml:space="preserve">, que l’on retrouve sous le descripteur no 12.  </w:t>
      </w:r>
      <w:r w:rsidR="00967A08">
        <w:rPr>
          <w:rFonts w:ascii="Times New Roman" w:hAnsi="Times New Roman" w:cs="Times New Roman"/>
        </w:rPr>
        <w:t xml:space="preserve">Selon l’établissement, </w:t>
      </w:r>
      <w:r w:rsidR="00967A08" w:rsidRPr="00967A08">
        <w:rPr>
          <w:rFonts w:ascii="Times New Roman" w:hAnsi="Times New Roman" w:cs="Times New Roman"/>
          <w:i/>
        </w:rPr>
        <w:t>« L’usager doit vouloir intenter à sa vie ou à son intégrité de façon volontaire! »</w:t>
      </w:r>
      <w:r w:rsidR="00FD674A">
        <w:rPr>
          <w:rFonts w:ascii="Times New Roman" w:hAnsi="Times New Roman" w:cs="Times New Roman"/>
        </w:rPr>
        <w:t xml:space="preserve">  </w:t>
      </w:r>
    </w:p>
    <w:p w14:paraId="5EBC2B8F" w14:textId="3837CF51" w:rsidR="009C7914" w:rsidRPr="00733206" w:rsidRDefault="00FD674A" w:rsidP="00BF3601">
      <w:pPr>
        <w:pStyle w:val="Paragraphedeliste"/>
        <w:spacing w:line="360" w:lineRule="auto"/>
        <w:ind w:left="0"/>
        <w:jc w:val="both"/>
        <w:rPr>
          <w:rFonts w:ascii="Times New Roman" w:hAnsi="Times New Roman" w:cs="Times New Roman"/>
        </w:rPr>
      </w:pPr>
      <w:r w:rsidRPr="00733206">
        <w:rPr>
          <w:rFonts w:ascii="Times New Roman" w:hAnsi="Times New Roman" w:cs="Times New Roman"/>
        </w:rPr>
        <w:t xml:space="preserve">Dans une situation, la classificatrice </w:t>
      </w:r>
      <w:r>
        <w:rPr>
          <w:rFonts w:ascii="Times New Roman" w:hAnsi="Times New Roman" w:cs="Times New Roman"/>
        </w:rPr>
        <w:t xml:space="preserve">mentionne à la responsable de la ressource afin de ne pas « coter » l’usager sous ce descripteur </w:t>
      </w:r>
      <w:r w:rsidRPr="00733206">
        <w:rPr>
          <w:rFonts w:ascii="Times New Roman" w:hAnsi="Times New Roman" w:cs="Times New Roman"/>
        </w:rPr>
        <w:t xml:space="preserve">: </w:t>
      </w:r>
      <w:r w:rsidRPr="00733206">
        <w:rPr>
          <w:rFonts w:ascii="Times New Roman" w:hAnsi="Times New Roman" w:cs="Times New Roman"/>
          <w:i/>
        </w:rPr>
        <w:t xml:space="preserve">« Ben on va trouver un autre mot! »  </w:t>
      </w:r>
    </w:p>
    <w:p w14:paraId="51E7B7F0" w14:textId="77777777" w:rsidR="00FD674A" w:rsidRDefault="00FD674A" w:rsidP="00BF3601">
      <w:pPr>
        <w:pStyle w:val="Paragraphedeliste"/>
        <w:spacing w:line="360" w:lineRule="auto"/>
        <w:ind w:left="0"/>
        <w:jc w:val="both"/>
        <w:rPr>
          <w:rFonts w:ascii="Times New Roman" w:hAnsi="Times New Roman" w:cs="Times New Roman"/>
        </w:rPr>
      </w:pPr>
    </w:p>
    <w:p w14:paraId="7D0B7476" w14:textId="39D35F70" w:rsidR="009C7914" w:rsidRDefault="00FD674A" w:rsidP="00BF3601">
      <w:pPr>
        <w:pStyle w:val="Paragraphedeliste"/>
        <w:spacing w:line="360" w:lineRule="auto"/>
        <w:ind w:left="0"/>
        <w:jc w:val="both"/>
        <w:rPr>
          <w:rFonts w:ascii="Times New Roman" w:hAnsi="Times New Roman" w:cs="Times New Roman"/>
        </w:rPr>
      </w:pPr>
      <w:r>
        <w:rPr>
          <w:rFonts w:ascii="Times New Roman" w:hAnsi="Times New Roman" w:cs="Times New Roman"/>
        </w:rPr>
        <w:t>On doit tenir compter de quatre facteurs pour l’</w:t>
      </w:r>
      <w:r w:rsidR="00AD00EC" w:rsidRPr="00733206">
        <w:rPr>
          <w:rFonts w:ascii="Times New Roman" w:hAnsi="Times New Roman" w:cs="Times New Roman"/>
          <w:b/>
          <w:i/>
          <w:u w:val="single"/>
        </w:rPr>
        <w:t>automutilation</w:t>
      </w:r>
      <w:r w:rsidR="00AD00EC" w:rsidRPr="00733206">
        <w:rPr>
          <w:rFonts w:ascii="Times New Roman" w:hAnsi="Times New Roman" w:cs="Times New Roman"/>
        </w:rPr>
        <w:t xml:space="preserve"> </w:t>
      </w:r>
      <w:r>
        <w:rPr>
          <w:rFonts w:ascii="Times New Roman" w:hAnsi="Times New Roman" w:cs="Times New Roman"/>
        </w:rPr>
        <w:t>ou « autodestruction</w:t>
      </w:r>
      <w:r w:rsidR="009C7914">
        <w:rPr>
          <w:rFonts w:ascii="Times New Roman" w:hAnsi="Times New Roman" w:cs="Times New Roman"/>
        </w:rPr>
        <w:t> : </w:t>
      </w:r>
    </w:p>
    <w:p w14:paraId="16E5CBB2" w14:textId="77777777" w:rsidR="009C7914" w:rsidRDefault="009C7914" w:rsidP="009C7914">
      <w:pPr>
        <w:pStyle w:val="Paragraphedeliste"/>
        <w:numPr>
          <w:ilvl w:val="0"/>
          <w:numId w:val="6"/>
        </w:numPr>
        <w:spacing w:line="360" w:lineRule="auto"/>
        <w:jc w:val="both"/>
        <w:rPr>
          <w:rFonts w:ascii="Times New Roman" w:hAnsi="Times New Roman" w:cs="Times New Roman"/>
        </w:rPr>
      </w:pPr>
      <w:r w:rsidRPr="00733206">
        <w:rPr>
          <w:rFonts w:ascii="Times New Roman" w:hAnsi="Times New Roman" w:cs="Times New Roman"/>
        </w:rPr>
        <w:t xml:space="preserve">imminence du </w:t>
      </w:r>
      <w:r>
        <w:rPr>
          <w:rFonts w:ascii="Times New Roman" w:hAnsi="Times New Roman" w:cs="Times New Roman"/>
        </w:rPr>
        <w:t>danger,</w:t>
      </w:r>
    </w:p>
    <w:p w14:paraId="76413521" w14:textId="77777777" w:rsidR="009C7914" w:rsidRDefault="009C7914" w:rsidP="009C7914">
      <w:pPr>
        <w:pStyle w:val="Paragraphedeliste"/>
        <w:numPr>
          <w:ilvl w:val="0"/>
          <w:numId w:val="6"/>
        </w:numPr>
        <w:spacing w:line="360" w:lineRule="auto"/>
        <w:jc w:val="both"/>
        <w:rPr>
          <w:rFonts w:ascii="Times New Roman" w:hAnsi="Times New Roman" w:cs="Times New Roman"/>
        </w:rPr>
      </w:pPr>
      <w:r>
        <w:rPr>
          <w:rFonts w:ascii="Times New Roman" w:hAnsi="Times New Roman" w:cs="Times New Roman"/>
        </w:rPr>
        <w:t>effet sur sa personne,</w:t>
      </w:r>
    </w:p>
    <w:p w14:paraId="0F8F486C" w14:textId="6A9749C8" w:rsidR="009C7914" w:rsidRDefault="009C7914" w:rsidP="009C7914">
      <w:pPr>
        <w:pStyle w:val="Paragraphedeliste"/>
        <w:numPr>
          <w:ilvl w:val="0"/>
          <w:numId w:val="6"/>
        </w:numPr>
        <w:spacing w:line="360" w:lineRule="auto"/>
        <w:jc w:val="both"/>
        <w:rPr>
          <w:rFonts w:ascii="Times New Roman" w:hAnsi="Times New Roman" w:cs="Times New Roman"/>
        </w:rPr>
      </w:pPr>
      <w:r>
        <w:rPr>
          <w:rFonts w:ascii="Times New Roman" w:hAnsi="Times New Roman" w:cs="Times New Roman"/>
        </w:rPr>
        <w:t>effet sur son environnement;</w:t>
      </w:r>
      <w:r w:rsidRPr="00733206">
        <w:rPr>
          <w:rFonts w:ascii="Times New Roman" w:hAnsi="Times New Roman" w:cs="Times New Roman"/>
        </w:rPr>
        <w:t xml:space="preserve"> et </w:t>
      </w:r>
    </w:p>
    <w:p w14:paraId="40EE06A2" w14:textId="28B1299F" w:rsidR="00C57ED2" w:rsidRDefault="009C7914" w:rsidP="009C7914">
      <w:pPr>
        <w:pStyle w:val="Paragraphedeliste"/>
        <w:numPr>
          <w:ilvl w:val="0"/>
          <w:numId w:val="6"/>
        </w:numPr>
        <w:spacing w:line="360" w:lineRule="auto"/>
        <w:jc w:val="both"/>
        <w:rPr>
          <w:rFonts w:ascii="Times New Roman" w:hAnsi="Times New Roman" w:cs="Times New Roman"/>
        </w:rPr>
      </w:pPr>
      <w:r>
        <w:rPr>
          <w:rFonts w:ascii="Times New Roman" w:hAnsi="Times New Roman" w:cs="Times New Roman"/>
        </w:rPr>
        <w:t>fréquence de l’automutilation.</w:t>
      </w:r>
    </w:p>
    <w:p w14:paraId="275BE901" w14:textId="77777777" w:rsidR="00C57ED2" w:rsidRDefault="00C57ED2" w:rsidP="00BF3601">
      <w:pPr>
        <w:pStyle w:val="Paragraphedeliste"/>
        <w:spacing w:line="360" w:lineRule="auto"/>
        <w:ind w:left="0"/>
        <w:jc w:val="both"/>
        <w:rPr>
          <w:rFonts w:ascii="Times New Roman" w:hAnsi="Times New Roman" w:cs="Times New Roman"/>
        </w:rPr>
      </w:pPr>
    </w:p>
    <w:p w14:paraId="0718B485" w14:textId="77777777" w:rsidR="008A573F" w:rsidRDefault="008A573F" w:rsidP="00BF3601">
      <w:pPr>
        <w:tabs>
          <w:tab w:val="left" w:pos="0"/>
          <w:tab w:val="left" w:pos="567"/>
        </w:tabs>
        <w:spacing w:line="360" w:lineRule="auto"/>
        <w:contextualSpacing/>
        <w:jc w:val="both"/>
        <w:rPr>
          <w:rFonts w:ascii="Times New Roman" w:hAnsi="Times New Roman" w:cs="Times New Roman"/>
        </w:rPr>
      </w:pPr>
    </w:p>
    <w:p w14:paraId="1BD0C6AB" w14:textId="77777777" w:rsidR="00544DC1" w:rsidRPr="00733206" w:rsidRDefault="00D522F2" w:rsidP="00BF3601">
      <w:pPr>
        <w:tabs>
          <w:tab w:val="left" w:pos="0"/>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lastRenderedPageBreak/>
        <w:t>Parlons maintenant de l’intensité des services</w:t>
      </w:r>
      <w:r w:rsidR="00544DC1" w:rsidRPr="00733206">
        <w:rPr>
          <w:rFonts w:ascii="Times New Roman" w:hAnsi="Times New Roman" w:cs="Times New Roman"/>
        </w:rPr>
        <w:t>. L’établissement parle de mouvement de spécialisation des services afin de répondre aux besoins en constante évolution des usagers ainsi qu’à des problématiques plus complexes, par exemple les TSA et les TGC.</w:t>
      </w:r>
    </w:p>
    <w:p w14:paraId="336261AB" w14:textId="77777777" w:rsidR="00544DC1" w:rsidRPr="00733206" w:rsidRDefault="00544DC1" w:rsidP="00BF3601">
      <w:pPr>
        <w:tabs>
          <w:tab w:val="left" w:pos="0"/>
          <w:tab w:val="left" w:pos="567"/>
        </w:tabs>
        <w:spacing w:line="360" w:lineRule="auto"/>
        <w:contextualSpacing/>
        <w:jc w:val="both"/>
        <w:rPr>
          <w:rFonts w:ascii="Times New Roman" w:hAnsi="Times New Roman" w:cs="Times New Roman"/>
        </w:rPr>
      </w:pPr>
    </w:p>
    <w:p w14:paraId="6049A4E7" w14:textId="77777777" w:rsidR="00544DC1" w:rsidRPr="00FD674A" w:rsidRDefault="00544DC1" w:rsidP="00BF3601">
      <w:pPr>
        <w:tabs>
          <w:tab w:val="left" w:pos="0"/>
          <w:tab w:val="left" w:pos="567"/>
        </w:tabs>
        <w:spacing w:line="360" w:lineRule="auto"/>
        <w:contextualSpacing/>
        <w:jc w:val="center"/>
        <w:rPr>
          <w:rFonts w:ascii="Times New Roman" w:hAnsi="Times New Roman" w:cs="Times New Roman"/>
          <w:b/>
          <w:u w:val="single"/>
        </w:rPr>
      </w:pPr>
      <w:r w:rsidRPr="00FD674A">
        <w:rPr>
          <w:rFonts w:ascii="Times New Roman" w:hAnsi="Times New Roman" w:cs="Times New Roman"/>
          <w:b/>
          <w:u w:val="single"/>
        </w:rPr>
        <w:t>Cas #3</w:t>
      </w:r>
    </w:p>
    <w:p w14:paraId="5B09225F" w14:textId="77777777" w:rsidR="00544DC1" w:rsidRPr="00733206" w:rsidRDefault="00544DC1" w:rsidP="00BF3601">
      <w:pPr>
        <w:tabs>
          <w:tab w:val="left" w:pos="0"/>
          <w:tab w:val="left" w:pos="567"/>
        </w:tabs>
        <w:spacing w:line="360" w:lineRule="auto"/>
        <w:contextualSpacing/>
        <w:jc w:val="both"/>
        <w:rPr>
          <w:rFonts w:ascii="Times New Roman" w:hAnsi="Times New Roman" w:cs="Times New Roman"/>
        </w:rPr>
      </w:pPr>
    </w:p>
    <w:p w14:paraId="08787D8B" w14:textId="6BA03974" w:rsidR="00544DC1" w:rsidRPr="00733206" w:rsidRDefault="00FD674A" w:rsidP="00BF3601">
      <w:pPr>
        <w:tabs>
          <w:tab w:val="left" w:pos="0"/>
          <w:tab w:val="left" w:pos="567"/>
        </w:tabs>
        <w:spacing w:line="360" w:lineRule="auto"/>
        <w:contextualSpacing/>
        <w:jc w:val="both"/>
        <w:rPr>
          <w:rFonts w:ascii="Times New Roman" w:hAnsi="Times New Roman" w:cs="Times New Roman"/>
        </w:rPr>
      </w:pPr>
      <w:r>
        <w:rPr>
          <w:rFonts w:ascii="Times New Roman" w:hAnsi="Times New Roman" w:cs="Times New Roman"/>
        </w:rPr>
        <w:t>Un usager demande les i</w:t>
      </w:r>
      <w:r w:rsidR="00544DC1" w:rsidRPr="00733206">
        <w:rPr>
          <w:rFonts w:ascii="Times New Roman" w:hAnsi="Times New Roman" w:cs="Times New Roman"/>
        </w:rPr>
        <w:t>nterventions quotidiennes </w:t>
      </w:r>
      <w:r>
        <w:rPr>
          <w:rFonts w:ascii="Times New Roman" w:hAnsi="Times New Roman" w:cs="Times New Roman"/>
        </w:rPr>
        <w:t xml:space="preserve">suivantes </w:t>
      </w:r>
      <w:r w:rsidR="00544DC1" w:rsidRPr="00733206">
        <w:rPr>
          <w:rFonts w:ascii="Times New Roman" w:hAnsi="Times New Roman" w:cs="Times New Roman"/>
        </w:rPr>
        <w:t>:</w:t>
      </w:r>
    </w:p>
    <w:p w14:paraId="1892B4CD" w14:textId="77777777" w:rsidR="00FD674A" w:rsidRDefault="00FD674A"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Pr>
          <w:rFonts w:ascii="Times New Roman" w:hAnsi="Times New Roman" w:cs="Times New Roman"/>
        </w:rPr>
        <w:t>Prise de saturation,</w:t>
      </w:r>
    </w:p>
    <w:p w14:paraId="5A728098" w14:textId="77777777" w:rsidR="00FD674A" w:rsidRDefault="00544DC1"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sidRPr="00FD674A">
        <w:rPr>
          <w:rFonts w:ascii="Times New Roman" w:hAnsi="Times New Roman" w:cs="Times New Roman"/>
        </w:rPr>
        <w:t>installation de l’appareil à oxygène (pas de bonbonne, ma</w:t>
      </w:r>
      <w:r w:rsidR="00FD674A">
        <w:rPr>
          <w:rFonts w:ascii="Times New Roman" w:hAnsi="Times New Roman" w:cs="Times New Roman"/>
        </w:rPr>
        <w:t>is un concentrateur d’oxygène),</w:t>
      </w:r>
    </w:p>
    <w:p w14:paraId="42DC1261" w14:textId="77777777" w:rsidR="00FD674A" w:rsidRDefault="00FD674A" w:rsidP="00FD674A">
      <w:pPr>
        <w:pStyle w:val="Paragraphedeliste"/>
        <w:numPr>
          <w:ilvl w:val="0"/>
          <w:numId w:val="7"/>
        </w:numPr>
        <w:tabs>
          <w:tab w:val="left" w:pos="0"/>
          <w:tab w:val="left" w:pos="567"/>
        </w:tabs>
        <w:spacing w:line="360" w:lineRule="auto"/>
        <w:jc w:val="both"/>
        <w:rPr>
          <w:rFonts w:ascii="Times New Roman" w:hAnsi="Times New Roman" w:cs="Times New Roman"/>
        </w:rPr>
      </w:pPr>
      <w:proofErr w:type="spellStart"/>
      <w:r>
        <w:rPr>
          <w:rFonts w:ascii="Times New Roman" w:hAnsi="Times New Roman" w:cs="Times New Roman"/>
        </w:rPr>
        <w:t>inhalothérapie</w:t>
      </w:r>
      <w:proofErr w:type="spellEnd"/>
      <w:r>
        <w:rPr>
          <w:rFonts w:ascii="Times New Roman" w:hAnsi="Times New Roman" w:cs="Times New Roman"/>
        </w:rPr>
        <w:t>,</w:t>
      </w:r>
    </w:p>
    <w:p w14:paraId="0D959C00" w14:textId="77777777" w:rsidR="00FD674A" w:rsidRDefault="00544DC1"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sidRPr="00FD674A">
        <w:rPr>
          <w:rFonts w:ascii="Times New Roman" w:hAnsi="Times New Roman" w:cs="Times New Roman"/>
        </w:rPr>
        <w:t>appareil</w:t>
      </w:r>
      <w:r w:rsidR="00FD674A">
        <w:rPr>
          <w:rFonts w:ascii="Times New Roman" w:hAnsi="Times New Roman" w:cs="Times New Roman"/>
        </w:rPr>
        <w:t xml:space="preserve"> à succion pour les </w:t>
      </w:r>
      <w:proofErr w:type="spellStart"/>
      <w:r w:rsidR="00FD674A">
        <w:rPr>
          <w:rFonts w:ascii="Times New Roman" w:hAnsi="Times New Roman" w:cs="Times New Roman"/>
        </w:rPr>
        <w:t>sécrétions,</w:t>
      </w:r>
    </w:p>
    <w:p w14:paraId="676D00B9" w14:textId="77777777" w:rsidR="00FD674A" w:rsidRDefault="00FD674A"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Pr>
          <w:rFonts w:ascii="Times New Roman" w:hAnsi="Times New Roman" w:cs="Times New Roman"/>
        </w:rPr>
        <w:t>clapping</w:t>
      </w:r>
      <w:proofErr w:type="spellEnd"/>
      <w:r>
        <w:rPr>
          <w:rFonts w:ascii="Times New Roman" w:hAnsi="Times New Roman" w:cs="Times New Roman"/>
        </w:rPr>
        <w:t xml:space="preserve"> au 4 heures,</w:t>
      </w:r>
    </w:p>
    <w:p w14:paraId="36049F92" w14:textId="77777777" w:rsidR="00FD674A" w:rsidRDefault="00544DC1"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sidRPr="00FD674A">
        <w:rPr>
          <w:rFonts w:ascii="Times New Roman" w:hAnsi="Times New Roman" w:cs="Times New Roman"/>
        </w:rPr>
        <w:t>position</w:t>
      </w:r>
      <w:r w:rsidR="00FD674A">
        <w:rPr>
          <w:rFonts w:ascii="Times New Roman" w:hAnsi="Times New Roman" w:cs="Times New Roman"/>
        </w:rPr>
        <w:t>nement jour et nuit (sans RQS),</w:t>
      </w:r>
    </w:p>
    <w:p w14:paraId="54649DD0" w14:textId="77777777" w:rsidR="00FD674A" w:rsidRDefault="00544DC1"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sidRPr="00FD674A">
        <w:rPr>
          <w:rFonts w:ascii="Times New Roman" w:hAnsi="Times New Roman" w:cs="Times New Roman"/>
        </w:rPr>
        <w:t>installation de</w:t>
      </w:r>
      <w:r w:rsidR="00FD674A">
        <w:rPr>
          <w:rFonts w:ascii="Times New Roman" w:hAnsi="Times New Roman" w:cs="Times New Roman"/>
        </w:rPr>
        <w:t xml:space="preserve"> la stomie pour l’alimentation,</w:t>
      </w:r>
    </w:p>
    <w:p w14:paraId="30C5291A" w14:textId="478AD08B" w:rsidR="00FD674A" w:rsidRDefault="00FD674A"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Pr>
          <w:rFonts w:ascii="Times New Roman" w:hAnsi="Times New Roman" w:cs="Times New Roman"/>
        </w:rPr>
        <w:t>protocole de selle; et</w:t>
      </w:r>
    </w:p>
    <w:p w14:paraId="1174E79C" w14:textId="455665EF" w:rsidR="00544DC1" w:rsidRPr="00FD674A" w:rsidRDefault="00544DC1" w:rsidP="00FD674A">
      <w:pPr>
        <w:pStyle w:val="Paragraphedeliste"/>
        <w:numPr>
          <w:ilvl w:val="0"/>
          <w:numId w:val="7"/>
        </w:numPr>
        <w:tabs>
          <w:tab w:val="left" w:pos="0"/>
          <w:tab w:val="left" w:pos="567"/>
        </w:tabs>
        <w:spacing w:line="360" w:lineRule="auto"/>
        <w:jc w:val="both"/>
        <w:rPr>
          <w:rFonts w:ascii="Times New Roman" w:hAnsi="Times New Roman" w:cs="Times New Roman"/>
        </w:rPr>
      </w:pPr>
      <w:r w:rsidRPr="00FD674A">
        <w:rPr>
          <w:rFonts w:ascii="Times New Roman" w:hAnsi="Times New Roman" w:cs="Times New Roman"/>
        </w:rPr>
        <w:t>alimentation épaissie avec textur</w:t>
      </w:r>
      <w:r w:rsidR="00FD674A">
        <w:rPr>
          <w:rFonts w:ascii="Times New Roman" w:hAnsi="Times New Roman" w:cs="Times New Roman"/>
        </w:rPr>
        <w:t>e particulière pour cet usager</w:t>
      </w:r>
      <w:r w:rsidRPr="00FD674A">
        <w:rPr>
          <w:rFonts w:ascii="Times New Roman" w:hAnsi="Times New Roman" w:cs="Times New Roman"/>
        </w:rPr>
        <w:t>.</w:t>
      </w:r>
    </w:p>
    <w:p w14:paraId="4CE6024B" w14:textId="77777777" w:rsidR="00544DC1" w:rsidRPr="00733206" w:rsidRDefault="00544DC1" w:rsidP="00BF3601">
      <w:pPr>
        <w:tabs>
          <w:tab w:val="left" w:pos="0"/>
          <w:tab w:val="left" w:pos="567"/>
        </w:tabs>
        <w:spacing w:line="360" w:lineRule="auto"/>
        <w:contextualSpacing/>
        <w:jc w:val="both"/>
        <w:rPr>
          <w:rFonts w:ascii="Times New Roman" w:hAnsi="Times New Roman" w:cs="Times New Roman"/>
        </w:rPr>
      </w:pPr>
    </w:p>
    <w:p w14:paraId="2EF2E10C" w14:textId="336F4C0C" w:rsidR="00544DC1" w:rsidRPr="00733206" w:rsidRDefault="00544DC1" w:rsidP="00BF3601">
      <w:pPr>
        <w:tabs>
          <w:tab w:val="left" w:pos="0"/>
          <w:tab w:val="left" w:pos="567"/>
        </w:tabs>
        <w:spacing w:line="360" w:lineRule="auto"/>
        <w:contextualSpacing/>
        <w:jc w:val="both"/>
        <w:rPr>
          <w:rFonts w:ascii="Times New Roman" w:hAnsi="Times New Roman" w:cs="Times New Roman"/>
          <w:b/>
        </w:rPr>
      </w:pPr>
      <w:r w:rsidRPr="00733206">
        <w:rPr>
          <w:rFonts w:ascii="Times New Roman" w:hAnsi="Times New Roman" w:cs="Times New Roman"/>
          <w:b/>
        </w:rPr>
        <w:t xml:space="preserve">Ce type d’usager ne « cote » pas dans le présent outil de classification puisqu’aucun trouble de comportement. Cela ne signifie pas pour autant une baisse de l’intensité de service. </w:t>
      </w:r>
    </w:p>
    <w:p w14:paraId="36B04F1E" w14:textId="77777777" w:rsidR="00544DC1" w:rsidRPr="00733206" w:rsidRDefault="00544DC1" w:rsidP="00BF3601">
      <w:pPr>
        <w:tabs>
          <w:tab w:val="left" w:pos="0"/>
          <w:tab w:val="left" w:pos="567"/>
        </w:tabs>
        <w:spacing w:line="360" w:lineRule="auto"/>
        <w:contextualSpacing/>
        <w:jc w:val="both"/>
        <w:rPr>
          <w:rFonts w:ascii="Times New Roman" w:hAnsi="Times New Roman" w:cs="Times New Roman"/>
        </w:rPr>
      </w:pPr>
    </w:p>
    <w:p w14:paraId="24D80FDC" w14:textId="4FECDB14" w:rsidR="00544DC1" w:rsidRPr="00733206" w:rsidRDefault="00544DC1" w:rsidP="00BF3601">
      <w:pPr>
        <w:tabs>
          <w:tab w:val="left" w:pos="0"/>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 xml:space="preserve">De plus, une réflexion doit se poser ici sur le maintien des éducatrices dans de tels dossiers?  Une infirmière du CLSC serait beaucoup plus appropriée pour le suivi « médical » et éviter que des éducatrices </w:t>
      </w:r>
      <w:proofErr w:type="gramStart"/>
      <w:r w:rsidR="00FD674A" w:rsidRPr="00733206">
        <w:rPr>
          <w:rFonts w:ascii="Times New Roman" w:hAnsi="Times New Roman" w:cs="Times New Roman"/>
        </w:rPr>
        <w:t>s’improvise</w:t>
      </w:r>
      <w:r w:rsidR="00A74EDF">
        <w:rPr>
          <w:rFonts w:ascii="Times New Roman" w:hAnsi="Times New Roman" w:cs="Times New Roman"/>
        </w:rPr>
        <w:t>nt</w:t>
      </w:r>
      <w:proofErr w:type="gramEnd"/>
      <w:r w:rsidRPr="00733206">
        <w:rPr>
          <w:rFonts w:ascii="Times New Roman" w:hAnsi="Times New Roman" w:cs="Times New Roman"/>
        </w:rPr>
        <w:t xml:space="preserve"> infirmières, ou même médecins!</w:t>
      </w:r>
    </w:p>
    <w:p w14:paraId="0FE53C39" w14:textId="77777777" w:rsidR="00236BFB" w:rsidRPr="00733206" w:rsidRDefault="00236BFB" w:rsidP="00BF3601">
      <w:pPr>
        <w:tabs>
          <w:tab w:val="left" w:pos="0"/>
          <w:tab w:val="left" w:pos="567"/>
        </w:tabs>
        <w:spacing w:line="360" w:lineRule="auto"/>
        <w:contextualSpacing/>
        <w:jc w:val="both"/>
        <w:rPr>
          <w:rFonts w:ascii="Times New Roman" w:hAnsi="Times New Roman" w:cs="Times New Roman"/>
        </w:rPr>
      </w:pPr>
    </w:p>
    <w:p w14:paraId="68440D41" w14:textId="4D53A99E" w:rsidR="00236BFB" w:rsidRPr="00733206" w:rsidRDefault="00236BFB" w:rsidP="00BF3601">
      <w:pPr>
        <w:tabs>
          <w:tab w:val="left" w:pos="0"/>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 xml:space="preserve">Poursuivons avec la notion de pairage/jumelage qui appartient à l’établissement, puisque cela est du domaine clinique. L’établissement force l’intégration de plusieurs usagers qui devraient se retrouver en ressource intermédiaire ou en CHSLD.  Tous les arguments sont bons et </w:t>
      </w:r>
      <w:r w:rsidR="00FD674A">
        <w:rPr>
          <w:rFonts w:ascii="Times New Roman" w:hAnsi="Times New Roman" w:cs="Times New Roman"/>
        </w:rPr>
        <w:t xml:space="preserve">on </w:t>
      </w:r>
      <w:r w:rsidRPr="00733206">
        <w:rPr>
          <w:rFonts w:ascii="Times New Roman" w:hAnsi="Times New Roman" w:cs="Times New Roman"/>
        </w:rPr>
        <w:t xml:space="preserve">utilise même l’intimidation et les menaces pour arriver à intégrer des usagers </w:t>
      </w:r>
      <w:r w:rsidRPr="00733206">
        <w:rPr>
          <w:rFonts w:ascii="Times New Roman" w:hAnsi="Times New Roman" w:cs="Times New Roman"/>
        </w:rPr>
        <w:lastRenderedPageBreak/>
        <w:t xml:space="preserve">qui ne respectent en rien, le profil clientèle de la ressource. Voici comment l’établissement </w:t>
      </w:r>
      <w:r w:rsidR="00FD674A">
        <w:rPr>
          <w:rFonts w:ascii="Times New Roman" w:hAnsi="Times New Roman" w:cs="Times New Roman"/>
        </w:rPr>
        <w:t>établi</w:t>
      </w:r>
      <w:r w:rsidR="00A74EDF">
        <w:rPr>
          <w:rFonts w:ascii="Times New Roman" w:hAnsi="Times New Roman" w:cs="Times New Roman"/>
        </w:rPr>
        <w:t>t</w:t>
      </w:r>
      <w:r w:rsidR="00FD674A">
        <w:rPr>
          <w:rFonts w:ascii="Times New Roman" w:hAnsi="Times New Roman" w:cs="Times New Roman"/>
        </w:rPr>
        <w:t xml:space="preserve"> le</w:t>
      </w:r>
      <w:r w:rsidRPr="00733206">
        <w:rPr>
          <w:rFonts w:ascii="Times New Roman" w:hAnsi="Times New Roman" w:cs="Times New Roman"/>
        </w:rPr>
        <w:t xml:space="preserve"> </w:t>
      </w:r>
      <w:r w:rsidR="00FD674A" w:rsidRPr="00FD674A">
        <w:rPr>
          <w:rFonts w:ascii="Times New Roman" w:hAnsi="Times New Roman" w:cs="Times New Roman"/>
          <w:i/>
        </w:rPr>
        <w:t>« </w:t>
      </w:r>
      <w:r w:rsidRPr="00FD674A">
        <w:rPr>
          <w:rFonts w:ascii="Times New Roman" w:hAnsi="Times New Roman" w:cs="Times New Roman"/>
          <w:i/>
        </w:rPr>
        <w:t>pairage/jumelage</w:t>
      </w:r>
      <w:r w:rsidR="00FD674A" w:rsidRPr="00FD674A">
        <w:rPr>
          <w:rFonts w:ascii="Times New Roman" w:hAnsi="Times New Roman" w:cs="Times New Roman"/>
          <w:i/>
        </w:rPr>
        <w:t> »</w:t>
      </w:r>
      <w:r w:rsidRPr="00733206">
        <w:rPr>
          <w:rFonts w:ascii="Times New Roman" w:hAnsi="Times New Roman" w:cs="Times New Roman"/>
        </w:rPr>
        <w:t> :</w:t>
      </w:r>
    </w:p>
    <w:p w14:paraId="15BD5972" w14:textId="774C55A3" w:rsidR="00236BFB" w:rsidRPr="00733206" w:rsidRDefault="00236BFB" w:rsidP="00BF3601">
      <w:pPr>
        <w:pStyle w:val="Citation"/>
        <w:ind w:left="0" w:right="0"/>
        <w:rPr>
          <w:rFonts w:ascii="Times New Roman" w:hAnsi="Times New Roman" w:cs="Times New Roman"/>
          <w:color w:val="auto"/>
        </w:rPr>
      </w:pPr>
      <w:r w:rsidRPr="00733206">
        <w:rPr>
          <w:rFonts w:ascii="Times New Roman" w:hAnsi="Times New Roman" w:cs="Times New Roman"/>
          <w:color w:val="auto"/>
        </w:rPr>
        <w:t xml:space="preserve">Clients stables depuis plus de 18 ans avec un violent sans que la ressource en soit </w:t>
      </w:r>
      <w:proofErr w:type="gramStart"/>
      <w:r w:rsidR="00FD674A" w:rsidRPr="00733206">
        <w:rPr>
          <w:rFonts w:ascii="Times New Roman" w:hAnsi="Times New Roman" w:cs="Times New Roman"/>
          <w:color w:val="auto"/>
        </w:rPr>
        <w:t>prévenu</w:t>
      </w:r>
      <w:r w:rsidR="00A74EDF">
        <w:rPr>
          <w:rFonts w:ascii="Times New Roman" w:hAnsi="Times New Roman" w:cs="Times New Roman"/>
          <w:color w:val="auto"/>
        </w:rPr>
        <w:t>e</w:t>
      </w:r>
      <w:proofErr w:type="gramEnd"/>
      <w:r w:rsidRPr="00733206">
        <w:rPr>
          <w:rFonts w:ascii="Times New Roman" w:hAnsi="Times New Roman" w:cs="Times New Roman"/>
          <w:color w:val="auto"/>
        </w:rPr>
        <w:t xml:space="preserve"> malgré le fait que la fiche 8 ait été mise à jour juste avant le déplacement chez elle.  Dans ce cas-ci, deux fiche 9.1 différente</w:t>
      </w:r>
      <w:r w:rsidR="00A74EDF">
        <w:rPr>
          <w:rFonts w:ascii="Times New Roman" w:hAnsi="Times New Roman" w:cs="Times New Roman"/>
          <w:color w:val="auto"/>
        </w:rPr>
        <w:t>s</w:t>
      </w:r>
      <w:r w:rsidRPr="00733206">
        <w:rPr>
          <w:rFonts w:ascii="Times New Roman" w:hAnsi="Times New Roman" w:cs="Times New Roman"/>
          <w:color w:val="auto"/>
        </w:rPr>
        <w:t xml:space="preserve"> – très préoccupant et ça nous confirme la délinquance de l’établissement!</w:t>
      </w:r>
    </w:p>
    <w:p w14:paraId="1C1D344C" w14:textId="77777777" w:rsidR="00236BFB" w:rsidRPr="00733206" w:rsidRDefault="00236BFB" w:rsidP="00BF3601">
      <w:pPr>
        <w:pStyle w:val="Citation"/>
        <w:ind w:left="0" w:right="0"/>
        <w:rPr>
          <w:rFonts w:ascii="Times New Roman" w:hAnsi="Times New Roman" w:cs="Times New Roman"/>
          <w:color w:val="auto"/>
        </w:rPr>
      </w:pPr>
      <w:r w:rsidRPr="00733206">
        <w:rPr>
          <w:rFonts w:ascii="Times New Roman" w:hAnsi="Times New Roman" w:cs="Times New Roman"/>
          <w:color w:val="auto"/>
        </w:rPr>
        <w:t>Usagère de l’extérieur totalement incompatible avec l’offre de service de la ressource.  En plus de n’avoir aucun équipement pour les transferts (lève-personne).</w:t>
      </w:r>
    </w:p>
    <w:p w14:paraId="276BFED5" w14:textId="77777777" w:rsidR="00236BFB" w:rsidRPr="00733206" w:rsidRDefault="00236BFB" w:rsidP="00BF3601">
      <w:pPr>
        <w:pStyle w:val="Citation"/>
        <w:ind w:left="0" w:right="0"/>
        <w:rPr>
          <w:rFonts w:ascii="Times New Roman" w:hAnsi="Times New Roman" w:cs="Times New Roman"/>
          <w:color w:val="auto"/>
        </w:rPr>
      </w:pPr>
      <w:r w:rsidRPr="00733206">
        <w:rPr>
          <w:rFonts w:ascii="Times New Roman" w:hAnsi="Times New Roman" w:cs="Times New Roman"/>
          <w:color w:val="auto"/>
        </w:rPr>
        <w:t>Deux fiches 9.1 complètement différentes, fiche qui a été faite juste avant l’intégration et l’autre, modifier pour la présentation?</w:t>
      </w:r>
    </w:p>
    <w:p w14:paraId="4F269DAE" w14:textId="77777777" w:rsidR="00236BFB" w:rsidRPr="00733206" w:rsidRDefault="00236BFB" w:rsidP="00BF3601">
      <w:pPr>
        <w:tabs>
          <w:tab w:val="left" w:pos="0"/>
          <w:tab w:val="left" w:pos="567"/>
        </w:tabs>
        <w:spacing w:line="360" w:lineRule="auto"/>
        <w:contextualSpacing/>
        <w:jc w:val="both"/>
        <w:rPr>
          <w:rFonts w:ascii="Times New Roman" w:hAnsi="Times New Roman" w:cs="Times New Roman"/>
        </w:rPr>
      </w:pPr>
    </w:p>
    <w:p w14:paraId="177BFD3F" w14:textId="77777777" w:rsidR="00B62FD1" w:rsidRPr="00733206" w:rsidRDefault="00B62FD1" w:rsidP="00BF3601">
      <w:pPr>
        <w:tabs>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Ces nombreux cas ont une influence sur l’outil.  En ne les « déclarants » pas, on maintien à la baisse, l’aspect monétaire. Imbroglio administratif, négligence, délinquance ou mauvaise gestion?  La question se pose.</w:t>
      </w:r>
    </w:p>
    <w:p w14:paraId="0AAF15FC" w14:textId="77777777" w:rsidR="00B62FD1" w:rsidRPr="00733206" w:rsidRDefault="00B62FD1" w:rsidP="00BF3601">
      <w:pPr>
        <w:tabs>
          <w:tab w:val="left" w:pos="567"/>
        </w:tabs>
        <w:spacing w:line="360" w:lineRule="auto"/>
        <w:contextualSpacing/>
        <w:jc w:val="both"/>
        <w:rPr>
          <w:rFonts w:ascii="Times New Roman" w:hAnsi="Times New Roman" w:cs="Times New Roman"/>
        </w:rPr>
      </w:pPr>
    </w:p>
    <w:p w14:paraId="0A19EB84" w14:textId="5AF85BD1" w:rsidR="00FC6A63" w:rsidRPr="00733206" w:rsidRDefault="00FC6A63" w:rsidP="00BF3601">
      <w:pPr>
        <w:tabs>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Dans tous les cas mentionnés ci-haut, les usagers relocalisés sous l’argumentaire d’évaluations ne reflétant pas la réalité ont exposé la ressource à des conséquence</w:t>
      </w:r>
      <w:r w:rsidR="00AD24CF">
        <w:rPr>
          <w:rFonts w:ascii="Times New Roman" w:hAnsi="Times New Roman" w:cs="Times New Roman"/>
        </w:rPr>
        <w:t>s</w:t>
      </w:r>
      <w:r w:rsidRPr="00733206">
        <w:rPr>
          <w:rFonts w:ascii="Times New Roman" w:hAnsi="Times New Roman" w:cs="Times New Roman"/>
        </w:rPr>
        <w:t xml:space="preserve"> grave</w:t>
      </w:r>
      <w:r w:rsidR="00A74EDF">
        <w:rPr>
          <w:rFonts w:ascii="Times New Roman" w:hAnsi="Times New Roman" w:cs="Times New Roman"/>
        </w:rPr>
        <w:t>,</w:t>
      </w:r>
      <w:r w:rsidRPr="00733206">
        <w:rPr>
          <w:rFonts w:ascii="Times New Roman" w:hAnsi="Times New Roman" w:cs="Times New Roman"/>
        </w:rPr>
        <w:t xml:space="preserve"> mais surtout évitable. Les autres usagers et les employés ont encouru des risques de lésions physiques et de conséquences sur leur santé mentale fragilisant ainsi le </w:t>
      </w:r>
      <w:proofErr w:type="spellStart"/>
      <w:r w:rsidRPr="00733206">
        <w:rPr>
          <w:rFonts w:ascii="Times New Roman" w:hAnsi="Times New Roman" w:cs="Times New Roman"/>
        </w:rPr>
        <w:t>bien</w:t>
      </w:r>
      <w:r w:rsidR="00A74EDF">
        <w:rPr>
          <w:rFonts w:ascii="Times New Roman" w:hAnsi="Times New Roman" w:cs="Times New Roman"/>
        </w:rPr>
        <w:t>-</w:t>
      </w:r>
      <w:r w:rsidRPr="00733206">
        <w:rPr>
          <w:rFonts w:ascii="Times New Roman" w:hAnsi="Times New Roman" w:cs="Times New Roman"/>
        </w:rPr>
        <w:t>être</w:t>
      </w:r>
      <w:proofErr w:type="spellEnd"/>
      <w:r w:rsidRPr="00733206">
        <w:rPr>
          <w:rFonts w:ascii="Times New Roman" w:hAnsi="Times New Roman" w:cs="Times New Roman"/>
        </w:rPr>
        <w:t xml:space="preserve"> des personnes sous leur garde. Tout ça sans compter la perte de c</w:t>
      </w:r>
      <w:r w:rsidR="00AD24CF">
        <w:rPr>
          <w:rFonts w:ascii="Times New Roman" w:hAnsi="Times New Roman" w:cs="Times New Roman"/>
        </w:rPr>
        <w:t>onfiance entre les ressources, l’éducatrice et  l’évaluatrice</w:t>
      </w:r>
      <w:r w:rsidRPr="00733206">
        <w:rPr>
          <w:rFonts w:ascii="Times New Roman" w:hAnsi="Times New Roman" w:cs="Times New Roman"/>
        </w:rPr>
        <w:t xml:space="preserve">. </w:t>
      </w:r>
      <w:r w:rsidRPr="00AD24CF">
        <w:rPr>
          <w:rFonts w:ascii="Times New Roman" w:hAnsi="Times New Roman" w:cs="Times New Roman"/>
          <w:b/>
        </w:rPr>
        <w:t>Un tel bris de confiance mine l’esprit de collaboration et transforme le partenaire en adversaire.</w:t>
      </w:r>
    </w:p>
    <w:p w14:paraId="49284552" w14:textId="77777777" w:rsidR="00B62FD1" w:rsidRPr="00733206" w:rsidRDefault="00B62FD1" w:rsidP="00BF3601">
      <w:pPr>
        <w:tabs>
          <w:tab w:val="left" w:pos="567"/>
        </w:tabs>
        <w:spacing w:line="360" w:lineRule="auto"/>
        <w:contextualSpacing/>
        <w:jc w:val="both"/>
        <w:rPr>
          <w:rFonts w:ascii="Times New Roman" w:hAnsi="Times New Roman" w:cs="Times New Roman"/>
        </w:rPr>
      </w:pPr>
    </w:p>
    <w:p w14:paraId="28F82DBD" w14:textId="4401199F" w:rsidR="00B62FD1" w:rsidRPr="00733206" w:rsidRDefault="00B62FD1" w:rsidP="00BF3601">
      <w:pPr>
        <w:tabs>
          <w:tab w:val="left" w:pos="284"/>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Pour résumé </w:t>
      </w:r>
      <w:proofErr w:type="gramStart"/>
      <w:r w:rsidRPr="00733206">
        <w:rPr>
          <w:rFonts w:ascii="Times New Roman" w:hAnsi="Times New Roman" w:cs="Times New Roman"/>
        </w:rPr>
        <w:t>:  l’outil</w:t>
      </w:r>
      <w:proofErr w:type="gramEnd"/>
      <w:r w:rsidRPr="00733206">
        <w:rPr>
          <w:rFonts w:ascii="Times New Roman" w:hAnsi="Times New Roman" w:cs="Times New Roman"/>
        </w:rPr>
        <w:t xml:space="preserve"> de classification est extrêmement troublant, défaillant, méprisant, qui gruge une grande énergie négative en ressource humaine et financière</w:t>
      </w:r>
      <w:r w:rsidR="00FC6A63" w:rsidRPr="00733206">
        <w:rPr>
          <w:rFonts w:ascii="Times New Roman" w:hAnsi="Times New Roman" w:cs="Times New Roman"/>
        </w:rPr>
        <w:t>.</w:t>
      </w:r>
    </w:p>
    <w:p w14:paraId="53FF620F" w14:textId="77777777" w:rsidR="00B62FD1" w:rsidRPr="00733206" w:rsidRDefault="00B62FD1" w:rsidP="00BF3601">
      <w:pPr>
        <w:tabs>
          <w:tab w:val="left" w:pos="284"/>
          <w:tab w:val="left" w:pos="567"/>
        </w:tabs>
        <w:spacing w:line="360" w:lineRule="auto"/>
        <w:contextualSpacing/>
        <w:jc w:val="both"/>
        <w:rPr>
          <w:rFonts w:ascii="Times New Roman" w:hAnsi="Times New Roman" w:cs="Times New Roman"/>
        </w:rPr>
      </w:pPr>
    </w:p>
    <w:p w14:paraId="0761AE59" w14:textId="77777777" w:rsidR="00B62FD1" w:rsidRPr="00AD24CF" w:rsidRDefault="00B62FD1" w:rsidP="00BF3601">
      <w:pPr>
        <w:tabs>
          <w:tab w:val="left" w:pos="284"/>
          <w:tab w:val="left" w:pos="567"/>
        </w:tabs>
        <w:spacing w:line="360" w:lineRule="auto"/>
        <w:contextualSpacing/>
        <w:jc w:val="both"/>
        <w:rPr>
          <w:rFonts w:ascii="Times New Roman" w:hAnsi="Times New Roman" w:cs="Times New Roman"/>
          <w:b/>
        </w:rPr>
      </w:pPr>
      <w:r w:rsidRPr="00AD24CF">
        <w:rPr>
          <w:rFonts w:ascii="Times New Roman" w:hAnsi="Times New Roman" w:cs="Times New Roman"/>
          <w:b/>
        </w:rPr>
        <w:t>L’outil a fort probablement atteint les objectifs financiers, mais nous passons complètement à côté l’objectif de la saine collaboration et du partenariat!  C’est un outil démobilisateur et qui favorise plutôt la confrontation!</w:t>
      </w:r>
    </w:p>
    <w:p w14:paraId="496A3817" w14:textId="77777777" w:rsidR="00B62FD1" w:rsidRPr="00733206" w:rsidRDefault="00B62FD1" w:rsidP="00BF3601">
      <w:pPr>
        <w:tabs>
          <w:tab w:val="left" w:pos="284"/>
          <w:tab w:val="left" w:pos="567"/>
        </w:tabs>
        <w:spacing w:line="360" w:lineRule="auto"/>
        <w:contextualSpacing/>
        <w:jc w:val="both"/>
        <w:rPr>
          <w:rFonts w:ascii="Times New Roman" w:hAnsi="Times New Roman" w:cs="Times New Roman"/>
        </w:rPr>
      </w:pPr>
    </w:p>
    <w:p w14:paraId="0AF6A732" w14:textId="06BB5ADA" w:rsidR="00B62FD1" w:rsidRPr="00733206" w:rsidRDefault="00B62FD1" w:rsidP="00BF3601">
      <w:pPr>
        <w:tabs>
          <w:tab w:val="left" w:pos="0"/>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 xml:space="preserve">Plusieurs de nos membres nous disent ne plus vouloir se présenter lors des évaluations de l’outil de classification. </w:t>
      </w:r>
      <w:r w:rsidR="00FC6A63" w:rsidRPr="00733206">
        <w:rPr>
          <w:rFonts w:ascii="Times New Roman" w:hAnsi="Times New Roman" w:cs="Times New Roman"/>
        </w:rPr>
        <w:t xml:space="preserve"> L’aspect aléatoire et </w:t>
      </w:r>
      <w:r w:rsidR="00AD24CF" w:rsidRPr="00733206">
        <w:rPr>
          <w:rFonts w:ascii="Times New Roman" w:hAnsi="Times New Roman" w:cs="Times New Roman"/>
        </w:rPr>
        <w:t>incomplet</w:t>
      </w:r>
      <w:r w:rsidR="00FC6A63" w:rsidRPr="00733206">
        <w:rPr>
          <w:rFonts w:ascii="Times New Roman" w:hAnsi="Times New Roman" w:cs="Times New Roman"/>
        </w:rPr>
        <w:t xml:space="preserve"> de ces évaluations est anxiogène </w:t>
      </w:r>
      <w:r w:rsidR="00FC6A63" w:rsidRPr="00733206">
        <w:rPr>
          <w:rFonts w:ascii="Times New Roman" w:hAnsi="Times New Roman" w:cs="Times New Roman"/>
        </w:rPr>
        <w:lastRenderedPageBreak/>
        <w:t>pour les ressources puisqu’à chaque nouvel usager, elles ont peur de revivre des situations traumatisantes.</w:t>
      </w:r>
      <w:r w:rsidRPr="00733206">
        <w:rPr>
          <w:rFonts w:ascii="Times New Roman" w:hAnsi="Times New Roman" w:cs="Times New Roman"/>
        </w:rPr>
        <w:t xml:space="preserve"> </w:t>
      </w:r>
    </w:p>
    <w:p w14:paraId="3378DEAA" w14:textId="77777777" w:rsidR="00B62FD1" w:rsidRPr="00733206" w:rsidRDefault="00B62FD1" w:rsidP="00BF3601">
      <w:pPr>
        <w:tabs>
          <w:tab w:val="left" w:pos="0"/>
          <w:tab w:val="left" w:pos="567"/>
        </w:tabs>
        <w:spacing w:line="360" w:lineRule="auto"/>
        <w:contextualSpacing/>
        <w:jc w:val="both"/>
        <w:rPr>
          <w:rFonts w:ascii="Times New Roman" w:hAnsi="Times New Roman" w:cs="Times New Roman"/>
        </w:rPr>
      </w:pPr>
    </w:p>
    <w:p w14:paraId="3F02EDC2" w14:textId="5F604D48" w:rsidR="00B62FD1" w:rsidRPr="00733206" w:rsidRDefault="00B62FD1" w:rsidP="00BF3601">
      <w:pPr>
        <w:tabs>
          <w:tab w:val="left" w:pos="0"/>
          <w:tab w:val="left" w:pos="567"/>
        </w:tabs>
        <w:spacing w:line="360" w:lineRule="auto"/>
        <w:contextualSpacing/>
        <w:jc w:val="both"/>
        <w:rPr>
          <w:rFonts w:ascii="Times New Roman" w:hAnsi="Times New Roman" w:cs="Times New Roman"/>
        </w:rPr>
      </w:pPr>
      <w:r w:rsidRPr="00733206">
        <w:rPr>
          <w:rFonts w:ascii="Times New Roman" w:hAnsi="Times New Roman" w:cs="Times New Roman"/>
        </w:rPr>
        <w:t xml:space="preserve">Vous conviendrez avec nous que l’outil de classification n’a aucune crédibilité </w:t>
      </w:r>
      <w:r w:rsidR="00406E82" w:rsidRPr="00733206">
        <w:rPr>
          <w:rFonts w:ascii="Times New Roman" w:hAnsi="Times New Roman" w:cs="Times New Roman"/>
        </w:rPr>
        <w:t xml:space="preserve">et occasionne des niveaux de disparité considérable entre la « cote obtenue » et </w:t>
      </w:r>
      <w:r w:rsidR="00FC6A63" w:rsidRPr="00733206">
        <w:rPr>
          <w:rFonts w:ascii="Times New Roman" w:hAnsi="Times New Roman" w:cs="Times New Roman"/>
        </w:rPr>
        <w:t>les besoins réels</w:t>
      </w:r>
      <w:r w:rsidR="00406E82" w:rsidRPr="00733206">
        <w:rPr>
          <w:rFonts w:ascii="Times New Roman" w:hAnsi="Times New Roman" w:cs="Times New Roman"/>
        </w:rPr>
        <w:t xml:space="preserve"> de l’usager. </w:t>
      </w:r>
      <w:r w:rsidR="00FC6A63" w:rsidRPr="00733206">
        <w:rPr>
          <w:rFonts w:ascii="Times New Roman" w:hAnsi="Times New Roman" w:cs="Times New Roman"/>
        </w:rPr>
        <w:t xml:space="preserve"> Sur demande, n</w:t>
      </w:r>
      <w:r w:rsidRPr="00733206">
        <w:rPr>
          <w:rFonts w:ascii="Times New Roman" w:hAnsi="Times New Roman" w:cs="Times New Roman"/>
        </w:rPr>
        <w:t xml:space="preserve">ous vous ferons parvenir plusieurs autres cas qui </w:t>
      </w:r>
      <w:r w:rsidR="00AD24CF" w:rsidRPr="00733206">
        <w:rPr>
          <w:rFonts w:ascii="Times New Roman" w:hAnsi="Times New Roman" w:cs="Times New Roman"/>
        </w:rPr>
        <w:t>méritent</w:t>
      </w:r>
      <w:r w:rsidRPr="00733206">
        <w:rPr>
          <w:rFonts w:ascii="Times New Roman" w:hAnsi="Times New Roman" w:cs="Times New Roman"/>
        </w:rPr>
        <w:t xml:space="preserve"> toute votre attention en tenant compte du contexte</w:t>
      </w:r>
      <w:r w:rsidR="002D347A" w:rsidRPr="00733206">
        <w:rPr>
          <w:rFonts w:ascii="Times New Roman" w:hAnsi="Times New Roman" w:cs="Times New Roman"/>
        </w:rPr>
        <w:t>.</w:t>
      </w:r>
    </w:p>
    <w:p w14:paraId="6E6808AF" w14:textId="77777777" w:rsidR="00B62FD1" w:rsidRPr="00733206" w:rsidRDefault="00B62FD1" w:rsidP="00BF3601">
      <w:pPr>
        <w:tabs>
          <w:tab w:val="left" w:pos="0"/>
          <w:tab w:val="left" w:pos="567"/>
        </w:tabs>
        <w:spacing w:line="360" w:lineRule="auto"/>
        <w:contextualSpacing/>
        <w:jc w:val="both"/>
        <w:rPr>
          <w:rFonts w:ascii="Times New Roman" w:hAnsi="Times New Roman" w:cs="Times New Roman"/>
        </w:rPr>
      </w:pPr>
    </w:p>
    <w:p w14:paraId="3EA5E906" w14:textId="49AA7E2E" w:rsidR="007D473B" w:rsidRDefault="00B62FD1" w:rsidP="00AD24CF">
      <w:pPr>
        <w:tabs>
          <w:tab w:val="left" w:pos="0"/>
        </w:tabs>
        <w:spacing w:line="360" w:lineRule="auto"/>
        <w:contextualSpacing/>
        <w:jc w:val="both"/>
        <w:rPr>
          <w:rFonts w:ascii="Times New Roman" w:hAnsi="Times New Roman" w:cs="Times New Roman"/>
        </w:rPr>
      </w:pPr>
      <w:r w:rsidRPr="00733206">
        <w:rPr>
          <w:rFonts w:ascii="Times New Roman" w:hAnsi="Times New Roman" w:cs="Times New Roman"/>
        </w:rPr>
        <w:t>En conclusion, notre avis est qu’il s’agit d’un</w:t>
      </w:r>
      <w:r w:rsidR="00406E82" w:rsidRPr="00733206">
        <w:rPr>
          <w:rFonts w:ascii="Times New Roman" w:hAnsi="Times New Roman" w:cs="Times New Roman"/>
        </w:rPr>
        <w:t xml:space="preserve"> outil complètement désuet qui manque de précision par sa nature et qui est administré par des employés dont la créativité un peu trop débordante n’a d’égale que la lésinerie de leur </w:t>
      </w:r>
      <w:r w:rsidR="00FC6A63" w:rsidRPr="00733206">
        <w:rPr>
          <w:rFonts w:ascii="Times New Roman" w:hAnsi="Times New Roman" w:cs="Times New Roman"/>
        </w:rPr>
        <w:t>hiérarchie</w:t>
      </w:r>
      <w:r w:rsidR="00406E82" w:rsidRPr="00733206">
        <w:rPr>
          <w:rFonts w:ascii="Times New Roman" w:hAnsi="Times New Roman" w:cs="Times New Roman"/>
        </w:rPr>
        <w:t>.</w:t>
      </w:r>
    </w:p>
    <w:p w14:paraId="4914B53F" w14:textId="77777777" w:rsidR="00AD24CF" w:rsidRDefault="00AD24CF" w:rsidP="00BF3601">
      <w:pPr>
        <w:tabs>
          <w:tab w:val="left" w:pos="0"/>
          <w:tab w:val="left" w:pos="567"/>
        </w:tabs>
        <w:spacing w:line="360" w:lineRule="auto"/>
        <w:contextualSpacing/>
        <w:jc w:val="both"/>
        <w:rPr>
          <w:rFonts w:ascii="Times New Roman" w:hAnsi="Times New Roman" w:cs="Times New Roman"/>
        </w:rPr>
      </w:pPr>
    </w:p>
    <w:p w14:paraId="2D92A5F7" w14:textId="57C559D9" w:rsidR="007D473B" w:rsidRPr="00AD24CF" w:rsidRDefault="00AD24CF" w:rsidP="00BF3601">
      <w:pPr>
        <w:pStyle w:val="Paragraphedeliste"/>
        <w:tabs>
          <w:tab w:val="left" w:pos="426"/>
        </w:tabs>
        <w:spacing w:line="360" w:lineRule="auto"/>
        <w:ind w:left="0"/>
        <w:jc w:val="both"/>
        <w:rPr>
          <w:b/>
          <w:u w:val="single"/>
        </w:rPr>
      </w:pPr>
      <w:r w:rsidRPr="00AD24CF">
        <w:rPr>
          <w:b/>
          <w:sz w:val="28"/>
          <w:szCs w:val="28"/>
          <w:u w:val="single"/>
        </w:rPr>
        <w:t>Circulaire 1995-010</w:t>
      </w:r>
    </w:p>
    <w:p w14:paraId="6DF5B8C3" w14:textId="77777777" w:rsidR="007D473B" w:rsidRPr="00944324" w:rsidRDefault="007D473B" w:rsidP="00BF3601">
      <w:pPr>
        <w:pStyle w:val="Paragraphedeliste"/>
        <w:spacing w:line="360" w:lineRule="auto"/>
        <w:ind w:left="0"/>
        <w:jc w:val="both"/>
      </w:pPr>
    </w:p>
    <w:p w14:paraId="06BE0E59" w14:textId="74C6F824" w:rsidR="007D473B" w:rsidRPr="00944324" w:rsidRDefault="00AD24CF" w:rsidP="00BF3601">
      <w:pPr>
        <w:pStyle w:val="Paragraphedeliste"/>
        <w:spacing w:line="360" w:lineRule="auto"/>
        <w:ind w:left="0"/>
        <w:jc w:val="both"/>
      </w:pPr>
      <w:r>
        <w:t>Cette circulaire date de 1995 et</w:t>
      </w:r>
      <w:r w:rsidR="007D473B" w:rsidRPr="00944324">
        <w:t xml:space="preserve"> précise les biens et services qui doivent être facturés aux usagers en institutions tels que les CHSLD, ressources intermédiaires, incluant les anciens pavillons alors que l’annexe 3 s’adresse aux familles d’accueil.</w:t>
      </w:r>
    </w:p>
    <w:p w14:paraId="44392966" w14:textId="77777777" w:rsidR="007D473B" w:rsidRPr="00944324" w:rsidRDefault="007D473B" w:rsidP="00BF3601">
      <w:pPr>
        <w:tabs>
          <w:tab w:val="left" w:pos="567"/>
        </w:tabs>
        <w:spacing w:line="360" w:lineRule="auto"/>
        <w:contextualSpacing/>
        <w:jc w:val="both"/>
      </w:pPr>
    </w:p>
    <w:p w14:paraId="5FF60951" w14:textId="38A06207" w:rsidR="007D473B" w:rsidRPr="00944324" w:rsidRDefault="007D473B" w:rsidP="00BF3601">
      <w:pPr>
        <w:tabs>
          <w:tab w:val="left" w:pos="567"/>
        </w:tabs>
        <w:spacing w:line="360" w:lineRule="auto"/>
        <w:contextualSpacing/>
        <w:jc w:val="both"/>
      </w:pPr>
      <w:r w:rsidRPr="00944324">
        <w:t>Depuis plusieurs années, nous souhaitons notre collaboration en tant que bon</w:t>
      </w:r>
      <w:r w:rsidR="00A74EDF">
        <w:t>s</w:t>
      </w:r>
      <w:r w:rsidRPr="00944324">
        <w:t xml:space="preserve"> partenaire</w:t>
      </w:r>
      <w:r w:rsidR="00A74EDF">
        <w:t>s</w:t>
      </w:r>
      <w:r w:rsidRPr="00944324">
        <w:t xml:space="preserve">, à la mise à jour de cette circulaire et surtout de l’annexe 3, </w:t>
      </w:r>
      <w:r w:rsidRPr="00944324">
        <w:rPr>
          <w:i/>
        </w:rPr>
        <w:t>« copie conforme »</w:t>
      </w:r>
      <w:r w:rsidRPr="00944324">
        <w:t xml:space="preserve"> de la circulaire</w:t>
      </w:r>
      <w:r>
        <w:t xml:space="preserve"> 1995-010.</w:t>
      </w:r>
      <w:r w:rsidRPr="00944324">
        <w:t xml:space="preserve">  Cette annexe provoque un irritant majeur auprès de nos membres puisqu’on nous demande de fournir les mêmes produits</w:t>
      </w:r>
      <w:r>
        <w:t xml:space="preserve"> qu’en institution (CHSLD) </w:t>
      </w:r>
      <w:proofErr w:type="gramStart"/>
      <w:r>
        <w:t>ou</w:t>
      </w:r>
      <w:proofErr w:type="gramEnd"/>
      <w:r>
        <w:t xml:space="preserve"> en ressource intermédiaire,</w:t>
      </w:r>
      <w:r w:rsidRPr="00944324">
        <w:t xml:space="preserve"> mais sans les revenus.</w:t>
      </w:r>
    </w:p>
    <w:p w14:paraId="7CD04B67" w14:textId="77777777" w:rsidR="007D473B" w:rsidRPr="00944324" w:rsidRDefault="007D473B" w:rsidP="00BF3601">
      <w:pPr>
        <w:tabs>
          <w:tab w:val="left" w:pos="567"/>
        </w:tabs>
        <w:spacing w:line="360" w:lineRule="auto"/>
        <w:contextualSpacing/>
        <w:jc w:val="both"/>
      </w:pPr>
    </w:p>
    <w:p w14:paraId="688F3EEC" w14:textId="102A812E" w:rsidR="007D473B" w:rsidRPr="00AD24CF" w:rsidRDefault="007D473B" w:rsidP="00AD24CF">
      <w:pPr>
        <w:tabs>
          <w:tab w:val="left" w:pos="142"/>
          <w:tab w:val="left" w:pos="426"/>
        </w:tabs>
        <w:spacing w:line="360" w:lineRule="auto"/>
        <w:contextualSpacing/>
        <w:jc w:val="both"/>
        <w:rPr>
          <w:b/>
          <w:u w:val="single"/>
        </w:rPr>
      </w:pPr>
      <w:r w:rsidRPr="00944324">
        <w:rPr>
          <w:b/>
          <w:u w:val="single"/>
        </w:rPr>
        <w:t>Aides techniques à l’élimination</w:t>
      </w:r>
    </w:p>
    <w:p w14:paraId="5A6DDFAA" w14:textId="77777777" w:rsidR="007D473B" w:rsidRPr="00944324" w:rsidRDefault="007D473B" w:rsidP="00BF3601">
      <w:pPr>
        <w:tabs>
          <w:tab w:val="left" w:pos="567"/>
        </w:tabs>
        <w:spacing w:line="360" w:lineRule="auto"/>
        <w:contextualSpacing/>
        <w:jc w:val="both"/>
      </w:pPr>
      <w:r w:rsidRPr="00944324">
        <w:t>Les produits suivants sont nécessaires lorsque vient le temps de travailler dans les régions génitales surtout lors de changement de culotte d’incontinence :</w:t>
      </w:r>
    </w:p>
    <w:p w14:paraId="442A673B" w14:textId="77777777" w:rsidR="007D473B" w:rsidRPr="00944324" w:rsidRDefault="007D473B" w:rsidP="00BF3601">
      <w:pPr>
        <w:numPr>
          <w:ilvl w:val="0"/>
          <w:numId w:val="5"/>
        </w:numPr>
        <w:tabs>
          <w:tab w:val="left" w:pos="567"/>
        </w:tabs>
        <w:spacing w:line="360" w:lineRule="auto"/>
        <w:ind w:left="0" w:firstLine="0"/>
        <w:contextualSpacing/>
        <w:jc w:val="both"/>
      </w:pPr>
      <w:r w:rsidRPr="00944324">
        <w:t>Gants,</w:t>
      </w:r>
    </w:p>
    <w:p w14:paraId="29C7208C" w14:textId="77777777" w:rsidR="007D473B" w:rsidRPr="00944324" w:rsidRDefault="007D473B" w:rsidP="00BF3601">
      <w:pPr>
        <w:numPr>
          <w:ilvl w:val="0"/>
          <w:numId w:val="5"/>
        </w:numPr>
        <w:tabs>
          <w:tab w:val="left" w:pos="567"/>
        </w:tabs>
        <w:spacing w:line="360" w:lineRule="auto"/>
        <w:ind w:left="0" w:firstLine="0"/>
        <w:contextualSpacing/>
        <w:jc w:val="both"/>
      </w:pPr>
      <w:r w:rsidRPr="00944324">
        <w:t>Serviettes humides,</w:t>
      </w:r>
    </w:p>
    <w:p w14:paraId="573853BB" w14:textId="77777777" w:rsidR="007D473B" w:rsidRPr="00944324" w:rsidRDefault="007D473B" w:rsidP="00BF3601">
      <w:pPr>
        <w:numPr>
          <w:ilvl w:val="0"/>
          <w:numId w:val="5"/>
        </w:numPr>
        <w:tabs>
          <w:tab w:val="left" w:pos="567"/>
        </w:tabs>
        <w:spacing w:line="360" w:lineRule="auto"/>
        <w:ind w:left="0" w:firstLine="0"/>
        <w:contextualSpacing/>
        <w:jc w:val="both"/>
      </w:pPr>
      <w:r w:rsidRPr="00944324">
        <w:t>Crèmes tels que crème nettoyante, crème barrière ou autres.</w:t>
      </w:r>
    </w:p>
    <w:p w14:paraId="26F1019B" w14:textId="77777777" w:rsidR="007D473B" w:rsidRPr="00944324" w:rsidRDefault="007D473B" w:rsidP="00BF3601">
      <w:pPr>
        <w:tabs>
          <w:tab w:val="left" w:pos="142"/>
        </w:tabs>
        <w:spacing w:line="360" w:lineRule="auto"/>
        <w:contextualSpacing/>
        <w:jc w:val="both"/>
      </w:pPr>
    </w:p>
    <w:p w14:paraId="01783855" w14:textId="79DE14EE" w:rsidR="00AD24CF" w:rsidRDefault="007D473B" w:rsidP="00BF3601">
      <w:pPr>
        <w:spacing w:line="360" w:lineRule="auto"/>
        <w:contextualSpacing/>
        <w:jc w:val="both"/>
      </w:pPr>
      <w:r w:rsidRPr="00944324">
        <w:t>Depuis octobre 2003 que nous traitons ce dossier avec le MSSS et nous n’avons toujours pas de</w:t>
      </w:r>
      <w:r w:rsidR="00AD24CF">
        <w:t xml:space="preserve"> directive claire.  L’ampleur et la lourdeur de ce dossier génère</w:t>
      </w:r>
      <w:r w:rsidR="00A74EDF">
        <w:t>nt</w:t>
      </w:r>
      <w:r w:rsidR="00AD24CF">
        <w:t xml:space="preserve"> beaucoup de</w:t>
      </w:r>
      <w:r w:rsidRPr="00944324">
        <w:t xml:space="preserve"> frustrations</w:t>
      </w:r>
      <w:r w:rsidR="00AD24CF">
        <w:t xml:space="preserve"> et dégénère</w:t>
      </w:r>
      <w:r w:rsidR="00A74EDF">
        <w:t>nt</w:t>
      </w:r>
      <w:r w:rsidR="00AD24CF">
        <w:t xml:space="preserve"> trop souvent en conflits multiples.</w:t>
      </w:r>
    </w:p>
    <w:p w14:paraId="6A32C28D" w14:textId="77777777" w:rsidR="00AD24CF" w:rsidRDefault="00AD24CF" w:rsidP="00BF3601">
      <w:pPr>
        <w:spacing w:line="360" w:lineRule="auto"/>
        <w:contextualSpacing/>
        <w:jc w:val="both"/>
      </w:pPr>
    </w:p>
    <w:p w14:paraId="0DD281E2" w14:textId="42A980D8" w:rsidR="007D473B" w:rsidRPr="00944324" w:rsidRDefault="00AD24CF" w:rsidP="00AD24CF">
      <w:pPr>
        <w:spacing w:line="360" w:lineRule="auto"/>
        <w:contextualSpacing/>
        <w:jc w:val="both"/>
      </w:pPr>
      <w:r>
        <w:t>Ce dossier continue de faire</w:t>
      </w:r>
      <w:r w:rsidR="007D473B" w:rsidRPr="00944324">
        <w:t xml:space="preserve"> couler beaucoup d’encre</w:t>
      </w:r>
      <w:r>
        <w:t>, en Mauricie/Centre-du/Québec</w:t>
      </w:r>
    </w:p>
    <w:p w14:paraId="5FCD6F7A" w14:textId="57D5D496" w:rsidR="007D473B" w:rsidRPr="00944324" w:rsidRDefault="007D473B" w:rsidP="00BF3601">
      <w:pPr>
        <w:pStyle w:val="Paragraphedeliste"/>
        <w:tabs>
          <w:tab w:val="left" w:pos="142"/>
        </w:tabs>
        <w:spacing w:line="360" w:lineRule="auto"/>
        <w:ind w:left="0"/>
        <w:jc w:val="both"/>
      </w:pPr>
      <w:r w:rsidRPr="00944324">
        <w:t>En Mars 2016, 28 responsables de RTF de la Mauricie/Centre-du-Québec, étaient aux prises avec des difficultés de remboursement lié</w:t>
      </w:r>
      <w:r w:rsidR="00A74EDF">
        <w:t>e</w:t>
      </w:r>
      <w:r w:rsidRPr="00944324">
        <w:t>s aux aides techniques à l’élimination.  Plusieurs pharmacies ont également eu de la diffi</w:t>
      </w:r>
      <w:r w:rsidR="00AD24CF">
        <w:t xml:space="preserve">culté à se faire rembourser pour des </w:t>
      </w:r>
      <w:r w:rsidRPr="00944324">
        <w:t xml:space="preserve">comptes impayés des usagers, sur plusieurs mois, par l’établissement.  </w:t>
      </w:r>
    </w:p>
    <w:p w14:paraId="673A73E2" w14:textId="77777777" w:rsidR="007D473B" w:rsidRPr="00944324" w:rsidRDefault="007D473B" w:rsidP="00BF3601">
      <w:pPr>
        <w:tabs>
          <w:tab w:val="left" w:pos="567"/>
        </w:tabs>
        <w:spacing w:line="360" w:lineRule="auto"/>
        <w:contextualSpacing/>
        <w:jc w:val="both"/>
      </w:pPr>
    </w:p>
    <w:p w14:paraId="0D2326FA" w14:textId="41496E83" w:rsidR="007D473B" w:rsidRPr="00944324" w:rsidRDefault="007D473B" w:rsidP="00BF3601">
      <w:pPr>
        <w:tabs>
          <w:tab w:val="left" w:pos="567"/>
        </w:tabs>
        <w:spacing w:line="360" w:lineRule="auto"/>
        <w:contextualSpacing/>
        <w:jc w:val="both"/>
      </w:pPr>
      <w:r w:rsidRPr="00944324">
        <w:t>Les intervenants des différents programmes </w:t>
      </w:r>
      <w:proofErr w:type="gramStart"/>
      <w:r w:rsidRPr="00944324">
        <w:t>:  DI</w:t>
      </w:r>
      <w:proofErr w:type="gramEnd"/>
      <w:r w:rsidRPr="00944324">
        <w:t>/TSA, SANTÉ MENTALE OU SAPA n’ont aucune expertise dans le domaine médical.  Plusieurs s’improvisent sans être conscient</w:t>
      </w:r>
      <w:r w:rsidR="00A74EDF">
        <w:t>s</w:t>
      </w:r>
      <w:r w:rsidRPr="00944324">
        <w:t xml:space="preserve"> des répercussions </w:t>
      </w:r>
      <w:r w:rsidR="00AD24CF">
        <w:t>auprès des RTF et des usagers.</w:t>
      </w:r>
    </w:p>
    <w:p w14:paraId="189AF66D" w14:textId="77777777" w:rsidR="007D473B" w:rsidRPr="00944324" w:rsidRDefault="007D473B" w:rsidP="00BF3601">
      <w:pPr>
        <w:tabs>
          <w:tab w:val="left" w:pos="567"/>
        </w:tabs>
        <w:spacing w:line="360" w:lineRule="auto"/>
        <w:contextualSpacing/>
        <w:jc w:val="both"/>
      </w:pPr>
    </w:p>
    <w:p w14:paraId="0BEC7085" w14:textId="39216045" w:rsidR="007D473B" w:rsidRPr="00944324" w:rsidRDefault="007D473B" w:rsidP="00BF3601">
      <w:pPr>
        <w:tabs>
          <w:tab w:val="left" w:pos="426"/>
        </w:tabs>
        <w:spacing w:line="360" w:lineRule="auto"/>
        <w:contextualSpacing/>
        <w:jc w:val="both"/>
        <w:rPr>
          <w:highlight w:val="yellow"/>
        </w:rPr>
      </w:pPr>
      <w:r w:rsidRPr="00944324">
        <w:t xml:space="preserve">En mai 2016, le 3RMCQ a </w:t>
      </w:r>
      <w:r w:rsidR="00AD24CF">
        <w:t xml:space="preserve">dû </w:t>
      </w:r>
      <w:r w:rsidRPr="00944324">
        <w:t>fournir au MSSS, la fiche technique sur l’usage des gants, de l’OMS afin de faire reconnaitre son utilisation lors des changements de culotte d’incontinence</w:t>
      </w:r>
      <w:r w:rsidR="00A74EDF">
        <w:t>,</w:t>
      </w:r>
      <w:r w:rsidRPr="00944324">
        <w:t xml:space="preserve"> et ce, après plus de 13 ans </w:t>
      </w:r>
      <w:r>
        <w:t>!</w:t>
      </w:r>
    </w:p>
    <w:p w14:paraId="08A54548" w14:textId="77777777" w:rsidR="007D473B" w:rsidRPr="00944324" w:rsidRDefault="007D473B" w:rsidP="00BF3601">
      <w:pPr>
        <w:spacing w:line="360" w:lineRule="auto"/>
        <w:contextualSpacing/>
        <w:jc w:val="both"/>
      </w:pPr>
    </w:p>
    <w:p w14:paraId="3A8A9085" w14:textId="0DD6234F" w:rsidR="007D473B" w:rsidRPr="00944324" w:rsidRDefault="007D473B" w:rsidP="00BF3601">
      <w:pPr>
        <w:tabs>
          <w:tab w:val="left" w:pos="567"/>
        </w:tabs>
        <w:spacing w:line="360" w:lineRule="auto"/>
        <w:contextualSpacing/>
        <w:jc w:val="both"/>
        <w:rPr>
          <w:b/>
        </w:rPr>
      </w:pPr>
      <w:r w:rsidRPr="00944324">
        <w:rPr>
          <w:b/>
        </w:rPr>
        <w:t>En quoi sommes-nous si différents des autres établissements (</w:t>
      </w:r>
      <w:bookmarkStart w:id="0" w:name="_GoBack"/>
      <w:r w:rsidRPr="00944324">
        <w:rPr>
          <w:b/>
        </w:rPr>
        <w:t>CHSLD</w:t>
      </w:r>
      <w:bookmarkEnd w:id="0"/>
      <w:r w:rsidRPr="00944324">
        <w:rPr>
          <w:b/>
        </w:rPr>
        <w:t>) lorsque vient le temps de travailler dans les régions génitales et de quel matériel a-t-on besoin ?</w:t>
      </w:r>
    </w:p>
    <w:p w14:paraId="70D71AB3" w14:textId="77777777" w:rsidR="007D473B" w:rsidRPr="00944324" w:rsidRDefault="007D473B" w:rsidP="00BF3601">
      <w:pPr>
        <w:tabs>
          <w:tab w:val="left" w:pos="567"/>
        </w:tabs>
        <w:spacing w:line="360" w:lineRule="auto"/>
        <w:contextualSpacing/>
        <w:jc w:val="both"/>
      </w:pPr>
      <w:r w:rsidRPr="00944324">
        <w:rPr>
          <w:b/>
          <w:i/>
        </w:rPr>
        <w:t>Mais à qui la responsabilité administrative pour l’achat de tel matériel?</w:t>
      </w:r>
    </w:p>
    <w:p w14:paraId="072843CF" w14:textId="77777777" w:rsidR="007D473B" w:rsidRPr="00944324" w:rsidRDefault="007D473B" w:rsidP="00BF3601">
      <w:pPr>
        <w:pStyle w:val="Paragraphedeliste"/>
        <w:tabs>
          <w:tab w:val="left" w:pos="567"/>
        </w:tabs>
        <w:spacing w:line="360" w:lineRule="auto"/>
        <w:ind w:left="0"/>
        <w:jc w:val="both"/>
      </w:pPr>
    </w:p>
    <w:p w14:paraId="2EBE1C90" w14:textId="77777777" w:rsidR="007D473B" w:rsidRPr="00944324" w:rsidRDefault="007D473B" w:rsidP="00BF3601">
      <w:pPr>
        <w:pStyle w:val="Paragraphedeliste"/>
        <w:tabs>
          <w:tab w:val="left" w:pos="567"/>
        </w:tabs>
        <w:spacing w:line="360" w:lineRule="auto"/>
        <w:ind w:left="0"/>
        <w:jc w:val="both"/>
      </w:pPr>
      <w:r w:rsidRPr="00944324">
        <w:t xml:space="preserve">Le MSSS nous présente une clientèle avec différentes problématiques de santé ou comportementales, avec ou sans diagnostic, c’est au MSSS de s’assurer que nous avons le matériel et les produits nécessaires pour la prise en charge de </w:t>
      </w:r>
      <w:r w:rsidRPr="00944324">
        <w:rPr>
          <w:b/>
        </w:rPr>
        <w:t>leurs</w:t>
      </w:r>
      <w:r w:rsidRPr="00944324">
        <w:t xml:space="preserve"> usagers!</w:t>
      </w:r>
    </w:p>
    <w:p w14:paraId="4E5A9B46" w14:textId="77777777" w:rsidR="007D473B" w:rsidRPr="00944324" w:rsidRDefault="007D473B" w:rsidP="00BF3601">
      <w:pPr>
        <w:tabs>
          <w:tab w:val="left" w:pos="567"/>
        </w:tabs>
        <w:spacing w:line="360" w:lineRule="auto"/>
        <w:contextualSpacing/>
        <w:jc w:val="both"/>
      </w:pPr>
    </w:p>
    <w:p w14:paraId="67854622" w14:textId="6B15569A" w:rsidR="00733206" w:rsidRPr="00AD24CF" w:rsidRDefault="007D473B" w:rsidP="00AD24CF">
      <w:pPr>
        <w:tabs>
          <w:tab w:val="left" w:pos="567"/>
        </w:tabs>
        <w:spacing w:line="360" w:lineRule="auto"/>
        <w:contextualSpacing/>
        <w:jc w:val="both"/>
      </w:pPr>
      <w:r w:rsidRPr="00944324">
        <w:t xml:space="preserve">À quand une mise à jour de la circulaire 1995-010 et de </w:t>
      </w:r>
      <w:r w:rsidRPr="00944324">
        <w:rPr>
          <w:b/>
        </w:rPr>
        <w:t>notre implication afin de s’assurer une compréhension commune en bon partenaire et collaborateur.</w:t>
      </w:r>
    </w:p>
    <w:sectPr w:rsidR="00733206" w:rsidRPr="00AD24CF" w:rsidSect="00FF0760">
      <w:footerReference w:type="even" r:id="rId8"/>
      <w:footerReference w:type="default" r:id="rId9"/>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49993" w15:done="0"/>
  <w15:commentEx w15:paraId="33046349" w15:done="0"/>
  <w15:commentEx w15:paraId="4A61BAEA" w15:done="0"/>
  <w15:commentEx w15:paraId="224C8338" w15:done="0"/>
  <w15:commentEx w15:paraId="6C52B782" w15:done="0"/>
  <w15:commentEx w15:paraId="48432F0F" w15:done="0"/>
  <w15:commentEx w15:paraId="54713DD2" w15:done="0"/>
  <w15:commentEx w15:paraId="175D864C" w15:done="0"/>
  <w15:commentEx w15:paraId="79F5BF63" w15:done="0"/>
  <w15:commentEx w15:paraId="63BC387E" w15:done="0"/>
  <w15:commentEx w15:paraId="46D0199B" w15:done="0"/>
  <w15:commentEx w15:paraId="3873355D" w15:done="0"/>
  <w15:commentEx w15:paraId="36D2F366" w15:done="0"/>
  <w15:commentEx w15:paraId="0C105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49993" w16cid:durableId="1FF1D869"/>
  <w16cid:commentId w16cid:paraId="33046349" w16cid:durableId="1FF1D8D2"/>
  <w16cid:commentId w16cid:paraId="4A61BAEA" w16cid:durableId="1FF1D978"/>
  <w16cid:commentId w16cid:paraId="224C8338" w16cid:durableId="1FF1DA30"/>
  <w16cid:commentId w16cid:paraId="6C52B782" w16cid:durableId="1FF1DA8F"/>
  <w16cid:commentId w16cid:paraId="48432F0F" w16cid:durableId="1FF1DB13"/>
  <w16cid:commentId w16cid:paraId="54713DD2" w16cid:durableId="1FF1DE3F"/>
  <w16cid:commentId w16cid:paraId="175D864C" w16cid:durableId="1FF1DECC"/>
  <w16cid:commentId w16cid:paraId="79F5BF63" w16cid:durableId="1FF1DFBC"/>
  <w16cid:commentId w16cid:paraId="63BC387E" w16cid:durableId="1FF1E294"/>
  <w16cid:commentId w16cid:paraId="46D0199B" w16cid:durableId="1FF1E333"/>
  <w16cid:commentId w16cid:paraId="3873355D" w16cid:durableId="1FF1E356"/>
  <w16cid:commentId w16cid:paraId="36D2F366" w16cid:durableId="1FF1E418"/>
  <w16cid:commentId w16cid:paraId="0C1051DF" w16cid:durableId="1FF1E46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5894B" w14:textId="77777777" w:rsidR="00AD24CF" w:rsidRDefault="00AD24CF" w:rsidP="00BF3601">
      <w:r>
        <w:separator/>
      </w:r>
    </w:p>
  </w:endnote>
  <w:endnote w:type="continuationSeparator" w:id="0">
    <w:p w14:paraId="0BBCE4A0" w14:textId="77777777" w:rsidR="00AD24CF" w:rsidRDefault="00AD24CF" w:rsidP="00BF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MS Mincho">
    <w:altName w:val="ＭＳ 明朝"/>
    <w:charset w:val="80"/>
    <w:family w:val="auto"/>
    <w:pitch w:val="variable"/>
    <w:sig w:usb0="E00002FF" w:usb1="6AC7FDFB" w:usb2="08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435E" w14:textId="77777777" w:rsidR="00AD24CF" w:rsidRDefault="00AD24CF" w:rsidP="00C57E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C63C2B" w14:textId="77777777" w:rsidR="00AD24CF" w:rsidRDefault="00AD24CF" w:rsidP="00BF360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E19E" w14:textId="77777777" w:rsidR="00AD24CF" w:rsidRDefault="00AD24CF" w:rsidP="00C57E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74EDF">
      <w:rPr>
        <w:rStyle w:val="Numrodepage"/>
        <w:noProof/>
      </w:rPr>
      <w:t>8</w:t>
    </w:r>
    <w:r>
      <w:rPr>
        <w:rStyle w:val="Numrodepage"/>
      </w:rPr>
      <w:fldChar w:fldCharType="end"/>
    </w:r>
  </w:p>
  <w:p w14:paraId="21AB5A53" w14:textId="77777777" w:rsidR="00AD24CF" w:rsidRDefault="00AD24CF" w:rsidP="00BF360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10C4C" w14:textId="77777777" w:rsidR="00AD24CF" w:rsidRDefault="00AD24CF" w:rsidP="00BF3601">
      <w:r>
        <w:separator/>
      </w:r>
    </w:p>
  </w:footnote>
  <w:footnote w:type="continuationSeparator" w:id="0">
    <w:p w14:paraId="2D236BCA" w14:textId="77777777" w:rsidR="00AD24CF" w:rsidRDefault="00AD24CF" w:rsidP="00BF36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B0A"/>
    <w:multiLevelType w:val="hybridMultilevel"/>
    <w:tmpl w:val="419A3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B2372"/>
    <w:multiLevelType w:val="hybridMultilevel"/>
    <w:tmpl w:val="FE6C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1F1B75"/>
    <w:multiLevelType w:val="hybridMultilevel"/>
    <w:tmpl w:val="F9FCD1B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nsid w:val="4EBA0738"/>
    <w:multiLevelType w:val="hybridMultilevel"/>
    <w:tmpl w:val="53B843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D44C67"/>
    <w:multiLevelType w:val="hybridMultilevel"/>
    <w:tmpl w:val="9664E5D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nsid w:val="79E87C62"/>
    <w:multiLevelType w:val="hybridMultilevel"/>
    <w:tmpl w:val="36D01D92"/>
    <w:lvl w:ilvl="0" w:tplc="040C0001">
      <w:start w:val="1"/>
      <w:numFmt w:val="bullet"/>
      <w:lvlText w:val=""/>
      <w:lvlJc w:val="left"/>
      <w:pPr>
        <w:ind w:left="8224" w:hanging="360"/>
      </w:pPr>
      <w:rPr>
        <w:rFonts w:ascii="Symbol" w:hAnsi="Symbol" w:hint="default"/>
      </w:rPr>
    </w:lvl>
    <w:lvl w:ilvl="1" w:tplc="040C0003">
      <w:start w:val="1"/>
      <w:numFmt w:val="bullet"/>
      <w:lvlText w:val="o"/>
      <w:lvlJc w:val="left"/>
      <w:pPr>
        <w:ind w:left="8944" w:hanging="360"/>
      </w:pPr>
      <w:rPr>
        <w:rFonts w:ascii="Courier New" w:hAnsi="Courier New" w:hint="default"/>
      </w:rPr>
    </w:lvl>
    <w:lvl w:ilvl="2" w:tplc="040C0005" w:tentative="1">
      <w:start w:val="1"/>
      <w:numFmt w:val="bullet"/>
      <w:lvlText w:val=""/>
      <w:lvlJc w:val="left"/>
      <w:pPr>
        <w:ind w:left="9664" w:hanging="360"/>
      </w:pPr>
      <w:rPr>
        <w:rFonts w:ascii="Wingdings" w:hAnsi="Wingdings" w:hint="default"/>
      </w:rPr>
    </w:lvl>
    <w:lvl w:ilvl="3" w:tplc="040C0001" w:tentative="1">
      <w:start w:val="1"/>
      <w:numFmt w:val="bullet"/>
      <w:lvlText w:val=""/>
      <w:lvlJc w:val="left"/>
      <w:pPr>
        <w:ind w:left="10384" w:hanging="360"/>
      </w:pPr>
      <w:rPr>
        <w:rFonts w:ascii="Symbol" w:hAnsi="Symbol" w:hint="default"/>
      </w:rPr>
    </w:lvl>
    <w:lvl w:ilvl="4" w:tplc="040C0003" w:tentative="1">
      <w:start w:val="1"/>
      <w:numFmt w:val="bullet"/>
      <w:lvlText w:val="o"/>
      <w:lvlJc w:val="left"/>
      <w:pPr>
        <w:ind w:left="11104" w:hanging="360"/>
      </w:pPr>
      <w:rPr>
        <w:rFonts w:ascii="Courier New" w:hAnsi="Courier New" w:hint="default"/>
      </w:rPr>
    </w:lvl>
    <w:lvl w:ilvl="5" w:tplc="040C0005" w:tentative="1">
      <w:start w:val="1"/>
      <w:numFmt w:val="bullet"/>
      <w:lvlText w:val=""/>
      <w:lvlJc w:val="left"/>
      <w:pPr>
        <w:ind w:left="11824" w:hanging="360"/>
      </w:pPr>
      <w:rPr>
        <w:rFonts w:ascii="Wingdings" w:hAnsi="Wingdings" w:hint="default"/>
      </w:rPr>
    </w:lvl>
    <w:lvl w:ilvl="6" w:tplc="040C0001" w:tentative="1">
      <w:start w:val="1"/>
      <w:numFmt w:val="bullet"/>
      <w:lvlText w:val=""/>
      <w:lvlJc w:val="left"/>
      <w:pPr>
        <w:ind w:left="12544" w:hanging="360"/>
      </w:pPr>
      <w:rPr>
        <w:rFonts w:ascii="Symbol" w:hAnsi="Symbol" w:hint="default"/>
      </w:rPr>
    </w:lvl>
    <w:lvl w:ilvl="7" w:tplc="040C0003" w:tentative="1">
      <w:start w:val="1"/>
      <w:numFmt w:val="bullet"/>
      <w:lvlText w:val="o"/>
      <w:lvlJc w:val="left"/>
      <w:pPr>
        <w:ind w:left="13264" w:hanging="360"/>
      </w:pPr>
      <w:rPr>
        <w:rFonts w:ascii="Courier New" w:hAnsi="Courier New" w:hint="default"/>
      </w:rPr>
    </w:lvl>
    <w:lvl w:ilvl="8" w:tplc="040C0005" w:tentative="1">
      <w:start w:val="1"/>
      <w:numFmt w:val="bullet"/>
      <w:lvlText w:val=""/>
      <w:lvlJc w:val="left"/>
      <w:pPr>
        <w:ind w:left="13984" w:hanging="360"/>
      </w:pPr>
      <w:rPr>
        <w:rFonts w:ascii="Wingdings" w:hAnsi="Wingdings" w:hint="default"/>
      </w:rPr>
    </w:lvl>
  </w:abstractNum>
  <w:abstractNum w:abstractNumId="6">
    <w:nsid w:val="7CC84624"/>
    <w:multiLevelType w:val="hybridMultilevel"/>
    <w:tmpl w:val="0D7A5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ourde">
    <w15:presenceInfo w15:providerId="Windows Live" w15:userId="e24430840a1e9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87"/>
    <w:rsid w:val="000A6287"/>
    <w:rsid w:val="0012727F"/>
    <w:rsid w:val="00162D52"/>
    <w:rsid w:val="001B0F4C"/>
    <w:rsid w:val="00236BFB"/>
    <w:rsid w:val="002C4B7F"/>
    <w:rsid w:val="002D347A"/>
    <w:rsid w:val="00382120"/>
    <w:rsid w:val="00406E82"/>
    <w:rsid w:val="00422F71"/>
    <w:rsid w:val="004A14FC"/>
    <w:rsid w:val="00544DC1"/>
    <w:rsid w:val="0055644F"/>
    <w:rsid w:val="005763E0"/>
    <w:rsid w:val="005C4458"/>
    <w:rsid w:val="006820A7"/>
    <w:rsid w:val="00692DDB"/>
    <w:rsid w:val="00733206"/>
    <w:rsid w:val="007C2798"/>
    <w:rsid w:val="007D473B"/>
    <w:rsid w:val="008A573F"/>
    <w:rsid w:val="00967A08"/>
    <w:rsid w:val="009C7914"/>
    <w:rsid w:val="009D1B1B"/>
    <w:rsid w:val="00A308A8"/>
    <w:rsid w:val="00A74EDF"/>
    <w:rsid w:val="00A76AC6"/>
    <w:rsid w:val="00AD00EC"/>
    <w:rsid w:val="00AD24CF"/>
    <w:rsid w:val="00B62FD1"/>
    <w:rsid w:val="00BF3601"/>
    <w:rsid w:val="00BF41F6"/>
    <w:rsid w:val="00C57ED2"/>
    <w:rsid w:val="00D16C16"/>
    <w:rsid w:val="00D252EE"/>
    <w:rsid w:val="00D522F2"/>
    <w:rsid w:val="00DF02A2"/>
    <w:rsid w:val="00E03C4E"/>
    <w:rsid w:val="00E53876"/>
    <w:rsid w:val="00FC6A63"/>
    <w:rsid w:val="00FD674A"/>
    <w:rsid w:val="00FE551B"/>
    <w:rsid w:val="00FF076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10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A628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628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A6287"/>
    <w:pPr>
      <w:ind w:left="720"/>
      <w:contextualSpacing/>
    </w:pPr>
  </w:style>
  <w:style w:type="paragraph" w:styleId="Sous-titre">
    <w:name w:val="Subtitle"/>
    <w:basedOn w:val="Normal"/>
    <w:next w:val="Normal"/>
    <w:link w:val="Sous-titreCar"/>
    <w:uiPriority w:val="11"/>
    <w:qFormat/>
    <w:rsid w:val="00A308A8"/>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A308A8"/>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422F7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22F71"/>
    <w:rPr>
      <w:i/>
      <w:iCs/>
      <w:color w:val="404040" w:themeColor="text1" w:themeTint="BF"/>
    </w:rPr>
  </w:style>
  <w:style w:type="paragraph" w:styleId="Citationintense">
    <w:name w:val="Intense Quote"/>
    <w:basedOn w:val="Normal"/>
    <w:next w:val="Normal"/>
    <w:link w:val="CitationintenseCar"/>
    <w:uiPriority w:val="30"/>
    <w:qFormat/>
    <w:rsid w:val="00236B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36BFB"/>
    <w:rPr>
      <w:i/>
      <w:iCs/>
      <w:color w:val="4472C4" w:themeColor="accent1"/>
    </w:rPr>
  </w:style>
  <w:style w:type="character" w:styleId="Marquedannotation">
    <w:name w:val="annotation reference"/>
    <w:basedOn w:val="Policepardfaut"/>
    <w:uiPriority w:val="99"/>
    <w:semiHidden/>
    <w:unhideWhenUsed/>
    <w:rsid w:val="0055644F"/>
    <w:rPr>
      <w:sz w:val="16"/>
      <w:szCs w:val="16"/>
    </w:rPr>
  </w:style>
  <w:style w:type="paragraph" w:styleId="Commentaire">
    <w:name w:val="annotation text"/>
    <w:basedOn w:val="Normal"/>
    <w:link w:val="CommentaireCar"/>
    <w:uiPriority w:val="99"/>
    <w:unhideWhenUsed/>
    <w:rsid w:val="0055644F"/>
    <w:rPr>
      <w:sz w:val="20"/>
      <w:szCs w:val="20"/>
    </w:rPr>
  </w:style>
  <w:style w:type="character" w:customStyle="1" w:styleId="CommentaireCar">
    <w:name w:val="Commentaire Car"/>
    <w:basedOn w:val="Policepardfaut"/>
    <w:link w:val="Commentaire"/>
    <w:uiPriority w:val="99"/>
    <w:rsid w:val="0055644F"/>
    <w:rPr>
      <w:sz w:val="20"/>
      <w:szCs w:val="20"/>
    </w:rPr>
  </w:style>
  <w:style w:type="paragraph" w:styleId="Objetducommentaire">
    <w:name w:val="annotation subject"/>
    <w:basedOn w:val="Commentaire"/>
    <w:next w:val="Commentaire"/>
    <w:link w:val="ObjetducommentaireCar"/>
    <w:uiPriority w:val="99"/>
    <w:semiHidden/>
    <w:unhideWhenUsed/>
    <w:rsid w:val="0055644F"/>
    <w:rPr>
      <w:b/>
      <w:bCs/>
    </w:rPr>
  </w:style>
  <w:style w:type="character" w:customStyle="1" w:styleId="ObjetducommentaireCar">
    <w:name w:val="Objet du commentaire Car"/>
    <w:basedOn w:val="CommentaireCar"/>
    <w:link w:val="Objetducommentaire"/>
    <w:uiPriority w:val="99"/>
    <w:semiHidden/>
    <w:rsid w:val="0055644F"/>
    <w:rPr>
      <w:b/>
      <w:bCs/>
      <w:sz w:val="20"/>
      <w:szCs w:val="20"/>
    </w:rPr>
  </w:style>
  <w:style w:type="paragraph" w:styleId="Textedebulles">
    <w:name w:val="Balloon Text"/>
    <w:basedOn w:val="Normal"/>
    <w:link w:val="TextedebullesCar"/>
    <w:uiPriority w:val="99"/>
    <w:semiHidden/>
    <w:unhideWhenUsed/>
    <w:rsid w:val="005564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44F"/>
    <w:rPr>
      <w:rFonts w:ascii="Segoe UI" w:hAnsi="Segoe UI" w:cs="Segoe UI"/>
      <w:sz w:val="18"/>
      <w:szCs w:val="18"/>
    </w:rPr>
  </w:style>
  <w:style w:type="character" w:styleId="Lienhypertexte">
    <w:name w:val="Hyperlink"/>
    <w:basedOn w:val="Policepardfaut"/>
    <w:uiPriority w:val="99"/>
    <w:unhideWhenUsed/>
    <w:rsid w:val="00BF41F6"/>
    <w:rPr>
      <w:color w:val="0563C1" w:themeColor="hyperlink"/>
      <w:u w:val="single"/>
    </w:rPr>
  </w:style>
  <w:style w:type="character" w:customStyle="1" w:styleId="UnresolvedMention">
    <w:name w:val="Unresolved Mention"/>
    <w:basedOn w:val="Policepardfaut"/>
    <w:uiPriority w:val="99"/>
    <w:semiHidden/>
    <w:unhideWhenUsed/>
    <w:rsid w:val="00BF41F6"/>
    <w:rPr>
      <w:color w:val="605E5C"/>
      <w:shd w:val="clear" w:color="auto" w:fill="E1DFDD"/>
    </w:rPr>
  </w:style>
  <w:style w:type="paragraph" w:styleId="Corpsdetexte2">
    <w:name w:val="Body Text 2"/>
    <w:basedOn w:val="Normal"/>
    <w:link w:val="Corpsdetexte2Car"/>
    <w:rsid w:val="0012727F"/>
    <w:pPr>
      <w:jc w:val="both"/>
    </w:pPr>
    <w:rPr>
      <w:rFonts w:ascii="Times New Roman" w:eastAsia="Times New Roman" w:hAnsi="Times New Roman" w:cs="Times New Roman"/>
      <w:lang w:eastAsia="fr-FR"/>
    </w:rPr>
  </w:style>
  <w:style w:type="character" w:customStyle="1" w:styleId="Corpsdetexte2Car">
    <w:name w:val="Corps de texte 2 Car"/>
    <w:basedOn w:val="Policepardfaut"/>
    <w:link w:val="Corpsdetexte2"/>
    <w:rsid w:val="0012727F"/>
    <w:rPr>
      <w:rFonts w:ascii="Times New Roman" w:eastAsia="Times New Roman" w:hAnsi="Times New Roman" w:cs="Times New Roman"/>
      <w:lang w:eastAsia="fr-FR"/>
    </w:rPr>
  </w:style>
  <w:style w:type="paragraph" w:styleId="Corpsdetexte3">
    <w:name w:val="Body Text 3"/>
    <w:basedOn w:val="Normal"/>
    <w:link w:val="Corpsdetexte3Car"/>
    <w:rsid w:val="008A573F"/>
    <w:pPr>
      <w:spacing w:after="120"/>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8A573F"/>
    <w:rPr>
      <w:rFonts w:ascii="Times New Roman" w:eastAsia="Times New Roman" w:hAnsi="Times New Roman" w:cs="Times New Roman"/>
      <w:sz w:val="16"/>
      <w:szCs w:val="16"/>
      <w:lang w:eastAsia="fr-FR"/>
    </w:rPr>
  </w:style>
  <w:style w:type="paragraph" w:styleId="Sansinterligne">
    <w:name w:val="No Spacing"/>
    <w:uiPriority w:val="1"/>
    <w:qFormat/>
    <w:rsid w:val="008A573F"/>
    <w:rPr>
      <w:rFonts w:ascii="Times New Roman" w:eastAsia="MS Mincho" w:hAnsi="Times New Roman" w:cs="Times New Roman"/>
      <w:color w:val="2F353B"/>
      <w:lang w:eastAsia="fr-FR"/>
    </w:rPr>
  </w:style>
  <w:style w:type="paragraph" w:styleId="Pieddepage">
    <w:name w:val="footer"/>
    <w:basedOn w:val="Normal"/>
    <w:link w:val="PieddepageCar"/>
    <w:uiPriority w:val="99"/>
    <w:unhideWhenUsed/>
    <w:rsid w:val="00BF3601"/>
    <w:pPr>
      <w:tabs>
        <w:tab w:val="center" w:pos="4536"/>
        <w:tab w:val="right" w:pos="9072"/>
      </w:tabs>
    </w:pPr>
  </w:style>
  <w:style w:type="character" w:customStyle="1" w:styleId="PieddepageCar">
    <w:name w:val="Pied de page Car"/>
    <w:basedOn w:val="Policepardfaut"/>
    <w:link w:val="Pieddepage"/>
    <w:uiPriority w:val="99"/>
    <w:rsid w:val="00BF3601"/>
  </w:style>
  <w:style w:type="character" w:styleId="Numrodepage">
    <w:name w:val="page number"/>
    <w:basedOn w:val="Policepardfaut"/>
    <w:uiPriority w:val="99"/>
    <w:semiHidden/>
    <w:unhideWhenUsed/>
    <w:rsid w:val="00BF36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A628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628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A6287"/>
    <w:pPr>
      <w:ind w:left="720"/>
      <w:contextualSpacing/>
    </w:pPr>
  </w:style>
  <w:style w:type="paragraph" w:styleId="Sous-titre">
    <w:name w:val="Subtitle"/>
    <w:basedOn w:val="Normal"/>
    <w:next w:val="Normal"/>
    <w:link w:val="Sous-titreCar"/>
    <w:uiPriority w:val="11"/>
    <w:qFormat/>
    <w:rsid w:val="00A308A8"/>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A308A8"/>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422F7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22F71"/>
    <w:rPr>
      <w:i/>
      <w:iCs/>
      <w:color w:val="404040" w:themeColor="text1" w:themeTint="BF"/>
    </w:rPr>
  </w:style>
  <w:style w:type="paragraph" w:styleId="Citationintense">
    <w:name w:val="Intense Quote"/>
    <w:basedOn w:val="Normal"/>
    <w:next w:val="Normal"/>
    <w:link w:val="CitationintenseCar"/>
    <w:uiPriority w:val="30"/>
    <w:qFormat/>
    <w:rsid w:val="00236B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36BFB"/>
    <w:rPr>
      <w:i/>
      <w:iCs/>
      <w:color w:val="4472C4" w:themeColor="accent1"/>
    </w:rPr>
  </w:style>
  <w:style w:type="character" w:styleId="Marquedannotation">
    <w:name w:val="annotation reference"/>
    <w:basedOn w:val="Policepardfaut"/>
    <w:uiPriority w:val="99"/>
    <w:semiHidden/>
    <w:unhideWhenUsed/>
    <w:rsid w:val="0055644F"/>
    <w:rPr>
      <w:sz w:val="16"/>
      <w:szCs w:val="16"/>
    </w:rPr>
  </w:style>
  <w:style w:type="paragraph" w:styleId="Commentaire">
    <w:name w:val="annotation text"/>
    <w:basedOn w:val="Normal"/>
    <w:link w:val="CommentaireCar"/>
    <w:uiPriority w:val="99"/>
    <w:unhideWhenUsed/>
    <w:rsid w:val="0055644F"/>
    <w:rPr>
      <w:sz w:val="20"/>
      <w:szCs w:val="20"/>
    </w:rPr>
  </w:style>
  <w:style w:type="character" w:customStyle="1" w:styleId="CommentaireCar">
    <w:name w:val="Commentaire Car"/>
    <w:basedOn w:val="Policepardfaut"/>
    <w:link w:val="Commentaire"/>
    <w:uiPriority w:val="99"/>
    <w:rsid w:val="0055644F"/>
    <w:rPr>
      <w:sz w:val="20"/>
      <w:szCs w:val="20"/>
    </w:rPr>
  </w:style>
  <w:style w:type="paragraph" w:styleId="Objetducommentaire">
    <w:name w:val="annotation subject"/>
    <w:basedOn w:val="Commentaire"/>
    <w:next w:val="Commentaire"/>
    <w:link w:val="ObjetducommentaireCar"/>
    <w:uiPriority w:val="99"/>
    <w:semiHidden/>
    <w:unhideWhenUsed/>
    <w:rsid w:val="0055644F"/>
    <w:rPr>
      <w:b/>
      <w:bCs/>
    </w:rPr>
  </w:style>
  <w:style w:type="character" w:customStyle="1" w:styleId="ObjetducommentaireCar">
    <w:name w:val="Objet du commentaire Car"/>
    <w:basedOn w:val="CommentaireCar"/>
    <w:link w:val="Objetducommentaire"/>
    <w:uiPriority w:val="99"/>
    <w:semiHidden/>
    <w:rsid w:val="0055644F"/>
    <w:rPr>
      <w:b/>
      <w:bCs/>
      <w:sz w:val="20"/>
      <w:szCs w:val="20"/>
    </w:rPr>
  </w:style>
  <w:style w:type="paragraph" w:styleId="Textedebulles">
    <w:name w:val="Balloon Text"/>
    <w:basedOn w:val="Normal"/>
    <w:link w:val="TextedebullesCar"/>
    <w:uiPriority w:val="99"/>
    <w:semiHidden/>
    <w:unhideWhenUsed/>
    <w:rsid w:val="005564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44F"/>
    <w:rPr>
      <w:rFonts w:ascii="Segoe UI" w:hAnsi="Segoe UI" w:cs="Segoe UI"/>
      <w:sz w:val="18"/>
      <w:szCs w:val="18"/>
    </w:rPr>
  </w:style>
  <w:style w:type="character" w:styleId="Lienhypertexte">
    <w:name w:val="Hyperlink"/>
    <w:basedOn w:val="Policepardfaut"/>
    <w:uiPriority w:val="99"/>
    <w:unhideWhenUsed/>
    <w:rsid w:val="00BF41F6"/>
    <w:rPr>
      <w:color w:val="0563C1" w:themeColor="hyperlink"/>
      <w:u w:val="single"/>
    </w:rPr>
  </w:style>
  <w:style w:type="character" w:customStyle="1" w:styleId="UnresolvedMention">
    <w:name w:val="Unresolved Mention"/>
    <w:basedOn w:val="Policepardfaut"/>
    <w:uiPriority w:val="99"/>
    <w:semiHidden/>
    <w:unhideWhenUsed/>
    <w:rsid w:val="00BF41F6"/>
    <w:rPr>
      <w:color w:val="605E5C"/>
      <w:shd w:val="clear" w:color="auto" w:fill="E1DFDD"/>
    </w:rPr>
  </w:style>
  <w:style w:type="paragraph" w:styleId="Corpsdetexte2">
    <w:name w:val="Body Text 2"/>
    <w:basedOn w:val="Normal"/>
    <w:link w:val="Corpsdetexte2Car"/>
    <w:rsid w:val="0012727F"/>
    <w:pPr>
      <w:jc w:val="both"/>
    </w:pPr>
    <w:rPr>
      <w:rFonts w:ascii="Times New Roman" w:eastAsia="Times New Roman" w:hAnsi="Times New Roman" w:cs="Times New Roman"/>
      <w:lang w:eastAsia="fr-FR"/>
    </w:rPr>
  </w:style>
  <w:style w:type="character" w:customStyle="1" w:styleId="Corpsdetexte2Car">
    <w:name w:val="Corps de texte 2 Car"/>
    <w:basedOn w:val="Policepardfaut"/>
    <w:link w:val="Corpsdetexte2"/>
    <w:rsid w:val="0012727F"/>
    <w:rPr>
      <w:rFonts w:ascii="Times New Roman" w:eastAsia="Times New Roman" w:hAnsi="Times New Roman" w:cs="Times New Roman"/>
      <w:lang w:eastAsia="fr-FR"/>
    </w:rPr>
  </w:style>
  <w:style w:type="paragraph" w:styleId="Corpsdetexte3">
    <w:name w:val="Body Text 3"/>
    <w:basedOn w:val="Normal"/>
    <w:link w:val="Corpsdetexte3Car"/>
    <w:rsid w:val="008A573F"/>
    <w:pPr>
      <w:spacing w:after="120"/>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8A573F"/>
    <w:rPr>
      <w:rFonts w:ascii="Times New Roman" w:eastAsia="Times New Roman" w:hAnsi="Times New Roman" w:cs="Times New Roman"/>
      <w:sz w:val="16"/>
      <w:szCs w:val="16"/>
      <w:lang w:eastAsia="fr-FR"/>
    </w:rPr>
  </w:style>
  <w:style w:type="paragraph" w:styleId="Sansinterligne">
    <w:name w:val="No Spacing"/>
    <w:uiPriority w:val="1"/>
    <w:qFormat/>
    <w:rsid w:val="008A573F"/>
    <w:rPr>
      <w:rFonts w:ascii="Times New Roman" w:eastAsia="MS Mincho" w:hAnsi="Times New Roman" w:cs="Times New Roman"/>
      <w:color w:val="2F353B"/>
      <w:lang w:eastAsia="fr-FR"/>
    </w:rPr>
  </w:style>
  <w:style w:type="paragraph" w:styleId="Pieddepage">
    <w:name w:val="footer"/>
    <w:basedOn w:val="Normal"/>
    <w:link w:val="PieddepageCar"/>
    <w:uiPriority w:val="99"/>
    <w:unhideWhenUsed/>
    <w:rsid w:val="00BF3601"/>
    <w:pPr>
      <w:tabs>
        <w:tab w:val="center" w:pos="4536"/>
        <w:tab w:val="right" w:pos="9072"/>
      </w:tabs>
    </w:pPr>
  </w:style>
  <w:style w:type="character" w:customStyle="1" w:styleId="PieddepageCar">
    <w:name w:val="Pied de page Car"/>
    <w:basedOn w:val="Policepardfaut"/>
    <w:link w:val="Pieddepage"/>
    <w:uiPriority w:val="99"/>
    <w:rsid w:val="00BF3601"/>
  </w:style>
  <w:style w:type="character" w:styleId="Numrodepage">
    <w:name w:val="page number"/>
    <w:basedOn w:val="Policepardfaut"/>
    <w:uiPriority w:val="99"/>
    <w:semiHidden/>
    <w:unhideWhenUsed/>
    <w:rsid w:val="00BF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1933</Words>
  <Characters>10636</Characters>
  <Application>Microsoft Macintosh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Pierre Hébert</cp:lastModifiedBy>
  <cp:revision>11</cp:revision>
  <cp:lastPrinted>2019-02-02T21:32:00Z</cp:lastPrinted>
  <dcterms:created xsi:type="dcterms:W3CDTF">2019-01-22T21:18:00Z</dcterms:created>
  <dcterms:modified xsi:type="dcterms:W3CDTF">2019-02-03T21:27:00Z</dcterms:modified>
</cp:coreProperties>
</file>